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D44F" w14:textId="77777777" w:rsidR="00B12412" w:rsidRPr="00B12412" w:rsidRDefault="00C61C86" w:rsidP="00B12412">
      <w:pPr>
        <w:spacing w:after="0"/>
        <w:ind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2412">
        <w:rPr>
          <w:rFonts w:ascii="TH SarabunPSK" w:hAnsi="TH SarabunPSK" w:cs="TH SarabunPSK" w:hint="cs"/>
          <w:b/>
          <w:bCs/>
          <w:sz w:val="36"/>
          <w:szCs w:val="36"/>
          <w:cs/>
        </w:rPr>
        <w:t>ศึกษาหลักพุทธธรรมที่ปรากฏในประเพณีปอยต้นหอลมของกลุ่มชาติพันธุ์ไตใหญ่</w:t>
      </w:r>
    </w:p>
    <w:p w14:paraId="4F74A27B" w14:textId="77777777" w:rsidR="00502315" w:rsidRPr="00B12412" w:rsidRDefault="00C61C86" w:rsidP="00B12412">
      <w:pPr>
        <w:spacing w:after="0"/>
        <w:ind w:firstLine="0"/>
        <w:jc w:val="center"/>
        <w:rPr>
          <w:rFonts w:ascii="TH SarabunPSK" w:hAnsi="TH SarabunPSK" w:cs="TH SarabunPSK"/>
          <w:sz w:val="36"/>
          <w:szCs w:val="36"/>
        </w:rPr>
      </w:pPr>
      <w:r w:rsidRPr="00B12412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อำเภอขุน</w:t>
      </w:r>
      <w:proofErr w:type="spellStart"/>
      <w:r w:rsidRPr="00B12412">
        <w:rPr>
          <w:rFonts w:ascii="TH SarabunPSK" w:hAnsi="TH SarabunPSK" w:cs="TH SarabunPSK" w:hint="cs"/>
          <w:b/>
          <w:bCs/>
          <w:sz w:val="36"/>
          <w:szCs w:val="36"/>
          <w:cs/>
        </w:rPr>
        <w:t>ยวม</w:t>
      </w:r>
      <w:proofErr w:type="spellEnd"/>
      <w:r w:rsidRPr="00B124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จังหวัดแม่ฮ่องสอน</w:t>
      </w:r>
    </w:p>
    <w:p w14:paraId="488A22F9" w14:textId="77777777" w:rsidR="00502315" w:rsidRPr="00B12412" w:rsidRDefault="00C61C86" w:rsidP="00B12412">
      <w:pPr>
        <w:suppressAutoHyphens w:val="0"/>
        <w:spacing w:after="0"/>
        <w:ind w:firstLine="0"/>
        <w:jc w:val="center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</w:rPr>
        <w:t xml:space="preserve">Study the principles of Buddhism that appear in the Poi Ton </w:t>
      </w:r>
      <w:proofErr w:type="spellStart"/>
      <w:r w:rsidRPr="00B12412">
        <w:rPr>
          <w:rFonts w:ascii="TH SarabunPSK" w:hAnsi="TH SarabunPSK" w:cs="TH SarabunPSK" w:hint="cs"/>
          <w:b/>
          <w:bCs/>
          <w:sz w:val="32"/>
          <w:szCs w:val="32"/>
        </w:rPr>
        <w:t>Hor</w:t>
      </w:r>
      <w:proofErr w:type="spellEnd"/>
      <w:r w:rsidRPr="00B12412">
        <w:rPr>
          <w:rFonts w:ascii="TH SarabunPSK" w:hAnsi="TH SarabunPSK" w:cs="TH SarabunPSK" w:hint="cs"/>
          <w:b/>
          <w:bCs/>
          <w:sz w:val="32"/>
          <w:szCs w:val="32"/>
        </w:rPr>
        <w:t xml:space="preserve"> Lom tradition of the Shan ethnic group, </w:t>
      </w:r>
      <w:proofErr w:type="spellStart"/>
      <w:r w:rsidRPr="00B12412">
        <w:rPr>
          <w:rFonts w:ascii="TH SarabunPSK" w:hAnsi="TH SarabunPSK" w:cs="TH SarabunPSK" w:hint="cs"/>
          <w:b/>
          <w:bCs/>
          <w:sz w:val="32"/>
          <w:szCs w:val="32"/>
        </w:rPr>
        <w:t>Khun</w:t>
      </w:r>
      <w:proofErr w:type="spellEnd"/>
      <w:r w:rsidRPr="00B1241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B12412">
        <w:rPr>
          <w:rFonts w:ascii="TH SarabunPSK" w:hAnsi="TH SarabunPSK" w:cs="TH SarabunPSK" w:hint="cs"/>
          <w:b/>
          <w:bCs/>
          <w:sz w:val="32"/>
          <w:szCs w:val="32"/>
        </w:rPr>
        <w:t>Yuam</w:t>
      </w:r>
      <w:proofErr w:type="spellEnd"/>
      <w:r w:rsidRPr="00B12412">
        <w:rPr>
          <w:rFonts w:ascii="TH SarabunPSK" w:hAnsi="TH SarabunPSK" w:cs="TH SarabunPSK" w:hint="cs"/>
          <w:b/>
          <w:bCs/>
          <w:sz w:val="32"/>
          <w:szCs w:val="32"/>
        </w:rPr>
        <w:t xml:space="preserve"> District, Mae Hong Son Province</w:t>
      </w:r>
    </w:p>
    <w:p w14:paraId="766C7F93" w14:textId="77777777" w:rsidR="00502315" w:rsidRPr="00B12412" w:rsidRDefault="00502315" w:rsidP="00B12412">
      <w:pPr>
        <w:suppressAutoHyphens w:val="0"/>
        <w:spacing w:after="0"/>
        <w:ind w:firstLine="0"/>
        <w:jc w:val="center"/>
        <w:textAlignment w:val="auto"/>
        <w:rPr>
          <w:rFonts w:ascii="TH SarabunPSK" w:eastAsia="Times New Roman" w:hAnsi="TH SarabunPSK" w:cs="TH SarabunPSK"/>
          <w:sz w:val="24"/>
          <w:szCs w:val="24"/>
        </w:rPr>
      </w:pPr>
    </w:p>
    <w:p w14:paraId="3B67116E" w14:textId="77777777" w:rsidR="00502315" w:rsidRPr="00B12412" w:rsidRDefault="00C61C86" w:rsidP="00B12412">
      <w:pPr>
        <w:suppressAutoHyphens w:val="0"/>
        <w:spacing w:after="0"/>
        <w:ind w:firstLine="0"/>
        <w:jc w:val="center"/>
        <w:textAlignment w:val="auto"/>
        <w:rPr>
          <w:rFonts w:ascii="TH SarabunPSK" w:hAnsi="TH SarabunPSK" w:cs="TH SarabunPSK"/>
          <w:sz w:val="32"/>
          <w:szCs w:val="32"/>
        </w:rPr>
      </w:pPr>
      <w:bookmarkStart w:id="0" w:name="_Hlk225745336"/>
      <w:proofErr w:type="spellStart"/>
      <w:r w:rsidRPr="00B12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วรรธ</w:t>
      </w:r>
      <w:proofErr w:type="spellEnd"/>
      <w:r w:rsidRPr="00B12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นันท์  เชิดชูศีลธรรม</w:t>
      </w:r>
      <w:r w:rsidRPr="00B12412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bookmarkEnd w:id="0"/>
      <w:proofErr w:type="spellStart"/>
      <w:r w:rsidRPr="00B12412">
        <w:rPr>
          <w:rFonts w:ascii="TH SarabunPSK" w:eastAsia="SimSun" w:hAnsi="TH SarabunPSK" w:cs="TH SarabunPSK" w:hint="cs"/>
          <w:sz w:val="32"/>
          <w:szCs w:val="32"/>
        </w:rPr>
        <w:t>Wathanan</w:t>
      </w:r>
      <w:proofErr w:type="spellEnd"/>
      <w:r w:rsidRPr="00B12412">
        <w:rPr>
          <w:rFonts w:ascii="TH SarabunPSK" w:eastAsia="SimSun" w:hAnsi="TH SarabunPSK" w:cs="TH SarabunPSK" w:hint="cs"/>
          <w:sz w:val="32"/>
          <w:szCs w:val="32"/>
        </w:rPr>
        <w:t xml:space="preserve"> </w:t>
      </w:r>
      <w:proofErr w:type="spellStart"/>
      <w:r w:rsidRPr="00B12412">
        <w:rPr>
          <w:rFonts w:ascii="TH SarabunPSK" w:eastAsia="SimSun" w:hAnsi="TH SarabunPSK" w:cs="TH SarabunPSK" w:hint="cs"/>
          <w:sz w:val="32"/>
          <w:szCs w:val="32"/>
        </w:rPr>
        <w:t>Cherdchusittham</w:t>
      </w:r>
      <w:proofErr w:type="spellEnd"/>
    </w:p>
    <w:p w14:paraId="7C147981" w14:textId="77777777" w:rsidR="00502315" w:rsidRPr="00B12412" w:rsidRDefault="00C61C86" w:rsidP="00B12412">
      <w:pPr>
        <w:suppressAutoHyphens w:val="0"/>
        <w:spacing w:after="0"/>
        <w:ind w:firstLine="0"/>
        <w:jc w:val="center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ไพรินทร์ ณ วันนา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B12412">
        <w:rPr>
          <w:rFonts w:ascii="TH SarabunPSK" w:eastAsia="TH SarabunPSK" w:hAnsi="TH SarabunPSK" w:cs="TH SarabunPSK" w:hint="cs"/>
          <w:sz w:val="32"/>
          <w:szCs w:val="32"/>
        </w:rPr>
        <w:t>Prairin</w:t>
      </w:r>
      <w:proofErr w:type="spellEnd"/>
      <w:r w:rsidRPr="00B12412">
        <w:rPr>
          <w:rFonts w:ascii="TH SarabunPSK" w:eastAsia="TH SarabunPSK" w:hAnsi="TH SarabunPSK" w:cs="TH SarabunPSK" w:hint="cs"/>
          <w:sz w:val="32"/>
          <w:szCs w:val="32"/>
        </w:rPr>
        <w:t xml:space="preserve"> Na </w:t>
      </w:r>
      <w:proofErr w:type="spellStart"/>
      <w:r w:rsidRPr="00B12412">
        <w:rPr>
          <w:rFonts w:ascii="TH SarabunPSK" w:eastAsia="TH SarabunPSK" w:hAnsi="TH SarabunPSK" w:cs="TH SarabunPSK" w:hint="cs"/>
          <w:sz w:val="32"/>
          <w:szCs w:val="32"/>
        </w:rPr>
        <w:t>Wanna</w:t>
      </w:r>
      <w:proofErr w:type="spellEnd"/>
    </w:p>
    <w:p w14:paraId="0E437630" w14:textId="77777777" w:rsidR="00BE4D85" w:rsidRPr="00235737" w:rsidRDefault="00BE4D85" w:rsidP="00B12412">
      <w:pPr>
        <w:suppressAutoHyphens w:val="0"/>
        <w:spacing w:after="0"/>
        <w:ind w:firstLine="0"/>
        <w:jc w:val="center"/>
        <w:textAlignment w:val="auto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235737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พระครูสิริสุตานุยุต</w:t>
      </w:r>
      <w:r w:rsidRPr="00235737">
        <w:rPr>
          <w:rFonts w:ascii="TH SarabunPSK" w:eastAsia="TH SarabunPSK" w:hAnsi="TH SarabunPSK" w:cs="TH SarabunPSK"/>
          <w:b/>
          <w:bCs/>
          <w:sz w:val="32"/>
          <w:szCs w:val="32"/>
        </w:rPr>
        <w:t>,</w:t>
      </w:r>
      <w:r w:rsidRPr="00235737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รศ.ดร. </w:t>
      </w:r>
      <w:proofErr w:type="spellStart"/>
      <w:r w:rsidRPr="00235737">
        <w:rPr>
          <w:rFonts w:ascii="TH SarabunPSK" w:eastAsia="TH SarabunPSK" w:hAnsi="TH SarabunPSK" w:cs="TH SarabunPSK"/>
          <w:b/>
          <w:bCs/>
          <w:sz w:val="32"/>
          <w:szCs w:val="32"/>
        </w:rPr>
        <w:t>Phrakhru</w:t>
      </w:r>
      <w:proofErr w:type="spellEnd"/>
      <w:r w:rsidRPr="00235737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235737">
        <w:rPr>
          <w:rFonts w:ascii="TH SarabunPSK" w:eastAsia="TH SarabunPSK" w:hAnsi="TH SarabunPSK" w:cs="TH SarabunPSK"/>
          <w:b/>
          <w:bCs/>
          <w:sz w:val="32"/>
          <w:szCs w:val="32"/>
        </w:rPr>
        <w:t>Sirisutanuyut</w:t>
      </w:r>
      <w:proofErr w:type="spellEnd"/>
      <w:r w:rsidRPr="00235737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235737">
        <w:rPr>
          <w:rFonts w:ascii="TH SarabunPSK" w:eastAsia="TH SarabunPSK" w:hAnsi="TH SarabunPSK" w:cs="TH SarabunPSK"/>
          <w:b/>
          <w:bCs/>
          <w:sz w:val="32"/>
          <w:szCs w:val="32"/>
        </w:rPr>
        <w:t>Assoc.Prof.Dr</w:t>
      </w:r>
      <w:proofErr w:type="spellEnd"/>
      <w:r w:rsidRPr="00235737">
        <w:rPr>
          <w:rFonts w:ascii="TH SarabunPSK" w:eastAsia="TH SarabunPSK" w:hAnsi="TH SarabunPSK" w:cs="TH SarabunPSK"/>
          <w:b/>
          <w:bCs/>
          <w:sz w:val="32"/>
          <w:szCs w:val="32"/>
        </w:rPr>
        <w:t>.</w:t>
      </w:r>
    </w:p>
    <w:p w14:paraId="14584E8B" w14:textId="6BA75A63" w:rsidR="00502315" w:rsidRPr="00B12412" w:rsidRDefault="00C61C86" w:rsidP="00B12412">
      <w:pPr>
        <w:suppressAutoHyphens w:val="0"/>
        <w:spacing w:after="0"/>
        <w:ind w:firstLine="0"/>
        <w:jc w:val="center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มหาวิทยาลัยมหาจุฬาลงกรณราชวิทยาลัย</w:t>
      </w:r>
    </w:p>
    <w:p w14:paraId="1AC9D834" w14:textId="77777777" w:rsidR="00502315" w:rsidRPr="00B12412" w:rsidRDefault="00C61C86" w:rsidP="00B12412">
      <w:pPr>
        <w:suppressAutoHyphens w:val="0"/>
        <w:spacing w:after="0"/>
        <w:ind w:firstLine="0"/>
        <w:jc w:val="center"/>
        <w:textAlignment w:val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Mahachulalongkornrajavidyalaya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University</w:t>
      </w:r>
    </w:p>
    <w:p w14:paraId="4C781516" w14:textId="77777777" w:rsidR="00502315" w:rsidRPr="00B12412" w:rsidRDefault="00C61C86" w:rsidP="00B12412">
      <w:pPr>
        <w:suppressAutoHyphens w:val="0"/>
        <w:spacing w:after="0"/>
        <w:ind w:firstLine="0"/>
        <w:jc w:val="center"/>
        <w:textAlignment w:val="auto"/>
        <w:rPr>
          <w:rFonts w:ascii="TH SarabunPSK" w:hAnsi="TH SarabunPSK" w:cs="TH SarabunPSK"/>
          <w:sz w:val="32"/>
          <w:szCs w:val="32"/>
        </w:rPr>
      </w:pPr>
      <w:proofErr w:type="spellStart"/>
      <w:r w:rsidRPr="00B12412">
        <w:rPr>
          <w:rFonts w:ascii="TH SarabunPSK" w:eastAsia="SimSun" w:hAnsi="TH SarabunPSK" w:cs="TH SarabunPSK" w:hint="cs"/>
          <w:sz w:val="32"/>
          <w:szCs w:val="32"/>
        </w:rPr>
        <w:t>Wathanan</w:t>
      </w:r>
      <w:proofErr w:type="spellEnd"/>
      <w:r w:rsidRPr="00B12412">
        <w:rPr>
          <w:rFonts w:ascii="TH SarabunPSK" w:eastAsia="TH SarabunPSK" w:hAnsi="TH SarabunPSK" w:cs="TH SarabunPSK" w:hint="cs"/>
          <w:sz w:val="32"/>
          <w:szCs w:val="32"/>
        </w:rPr>
        <w:t xml:space="preserve"> 17@gmail</w:t>
      </w:r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>.</w:t>
      </w:r>
      <w:r w:rsidRPr="00B12412">
        <w:rPr>
          <w:rFonts w:ascii="TH SarabunPSK" w:eastAsia="TH SarabunPSK" w:hAnsi="TH SarabunPSK" w:cs="TH SarabunPSK" w:hint="cs"/>
          <w:sz w:val="32"/>
          <w:szCs w:val="32"/>
        </w:rPr>
        <w:t>com</w:t>
      </w:r>
    </w:p>
    <w:p w14:paraId="48DF9695" w14:textId="77777777" w:rsidR="00BE4D85" w:rsidRDefault="00BE4D85" w:rsidP="00BE4D85">
      <w:pPr>
        <w:ind w:firstLine="0"/>
        <w:jc w:val="center"/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 wp14:anchorId="62F4FAA2" wp14:editId="6B40147B">
            <wp:extent cx="2838453" cy="95253"/>
            <wp:effectExtent l="0" t="0" r="0" b="0"/>
            <wp:docPr id="2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3" cy="952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CDD0CC" w14:textId="075E6C61" w:rsidR="00502315" w:rsidRPr="00BE4D85" w:rsidRDefault="00BE4D85" w:rsidP="00BE4D85">
      <w:pPr>
        <w:pStyle w:val="a6"/>
        <w:spacing w:line="276" w:lineRule="auto"/>
        <w:jc w:val="center"/>
      </w:pPr>
      <w:r>
        <w:rPr>
          <w:rFonts w:ascii="TH SarabunPSK" w:hAnsi="TH SarabunPSK" w:cs="TH SarabunPSK"/>
          <w:i/>
          <w:iCs/>
          <w:spacing w:val="-6"/>
          <w:sz w:val="32"/>
          <w:szCs w:val="32"/>
        </w:rPr>
        <w:t>Received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2025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07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10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i/>
          <w:iCs/>
          <w:spacing w:val="-6"/>
          <w:sz w:val="32"/>
          <w:szCs w:val="32"/>
        </w:rPr>
        <w:t>Revised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2025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07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17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i/>
          <w:iCs/>
          <w:spacing w:val="-6"/>
          <w:sz w:val="32"/>
          <w:szCs w:val="32"/>
        </w:rPr>
        <w:t>Accepted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2025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08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>
        <w:rPr>
          <w:rFonts w:ascii="TH SarabunPSK" w:hAnsi="TH SarabunPSK" w:cs="TH SarabunPSK"/>
          <w:spacing w:val="-6"/>
          <w:sz w:val="32"/>
          <w:szCs w:val="32"/>
        </w:rPr>
        <w:t>16</w:t>
      </w:r>
    </w:p>
    <w:p w14:paraId="33CFF9DA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บทคัดย่อ </w:t>
      </w:r>
    </w:p>
    <w:p w14:paraId="4CB0EE92" w14:textId="12E1591D" w:rsidR="00502315" w:rsidRPr="00B12412" w:rsidRDefault="00C61C86" w:rsidP="00B12412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การศึกษาวิจัยนี้มีวัตถุประสงค์เพื่อ 1) ศึกษาประเพณีปอยต้นหอลม จังหวัดแม่ฮ่องสอน      2) หลักพุทธธรรมที่ปรากฏในประเพณีปอยต้นหอลมของกลุ่มชาติพันธุ์ไตใหญ่อำเภอขุน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ยวม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จังหวัดแม่ฮ่องสอน และ 3) วิเคราะห์หลักพุทธธรรมที่ปรากฏในประเพณีปอยต้นหอลมของกลุ่มชาติพันธุ์ไตใหญ่อำเภอขุน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ยวม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จังหวัดแม่ฮ่องสอน โดยใช้วิธีวิจัยเชิงคุณภาพ ผ่านการศึกษาข้อมูลจากเอกสารและการสัมภาษณ์เชิงลึกกับผู้ให้ข้อมูลจำนวน 15 คน 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วิเคราะห์ข้อมูลเชิงเนื้อหา </w:t>
      </w:r>
    </w:p>
    <w:p w14:paraId="3ABD30BB" w14:textId="77777777" w:rsidR="00502315" w:rsidRPr="00B12412" w:rsidRDefault="00C61C86" w:rsidP="00B12412">
      <w:pPr>
        <w:spacing w:after="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ผลการวิจัยพบว่า </w:t>
      </w:r>
    </w:p>
    <w:p w14:paraId="070339AC" w14:textId="77777777" w:rsidR="00502315" w:rsidRPr="00B12412" w:rsidRDefault="00C61C86" w:rsidP="00B12412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</w:rPr>
        <w:t>1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 ประเพณีปอยต้นหอลม จังหวัดแม่ฮ่องสอน พบว่า ประเพณีปอยต้นหอลมเป็นพิธีกรรมโบราณที่มีรากฐานมาจากพระพุทธศาสนา มีการสร้างต้นหอลมที่ประดับตกแต่งด้วย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ศิลป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วัฒนธรรมไตใหญ่ และจัดกิจกรรมทางศาสนา เช่น การเทศนาธรรมและบูชาธาตุทั้งสี่ </w:t>
      </w:r>
    </w:p>
    <w:p w14:paraId="21C836C1" w14:textId="77777777" w:rsidR="00502315" w:rsidRPr="00B12412" w:rsidRDefault="00C61C86" w:rsidP="00B12412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</w:rPr>
        <w:t>2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 หลักพุทธธรรมที่ปรากฏในประเพณีปอยต้นหอลมของกลุ่มชาติพันธุ์ไต อำเภอขุน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ยวม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จังหวัดแม่ฮ่องสอน พบว่า หลักพุทธธรรมที่ปรากฏเด่นชัดคือ สาราณียธรรม 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6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ประการ ได้แก่ เมตตากายกรรม เมตตาวจีกรรม เมตตามโนกรรม สาธารณโภคี ศีลสามัญเสมอกัน และ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ทิฏฐิ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สามัญเสมอกัน </w:t>
      </w:r>
    </w:p>
    <w:p w14:paraId="18E95798" w14:textId="77777777" w:rsidR="00502315" w:rsidRPr="00B12412" w:rsidRDefault="00C61C86" w:rsidP="00B12412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</w:rPr>
        <w:t>3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 วิเคราะห์หลักพุทธธรรมที่ปรากฏในประเพณีปอยต้นหอลมของกลุ่มชาติพันธุ์ไต อำเภอขุน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ยวม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จังหวัดแม่ฮ่องสอน พบว่า มีหลักธรรมเรื่องการให้ทาน การรักษาศีล การฝึกภาวนา อิทธิบาท 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4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ความสามัคคี และหลักอนิจจัง ทุกขัง อนัตตา ซึ่งสะท้อนความสัมพันธ์ระหว่างคำสอนทางพระพุทธศาสนากับวัฒนธรรมท้องถิ่นอย่างลึกซึ้ง ประเพณีปอยต้นหอลมจึงเป็น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ศา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สนพิธีพื้นบ้านที่แสดงถึงความศรัทธาและความร่วมมือของชุมชนไตใหญ่ในจังหวัดแม่ฮ่องสอนอย่างยั่งยืน</w:t>
      </w:r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4AD20EA7" w14:textId="77777777" w:rsidR="00502315" w:rsidRPr="00B12412" w:rsidRDefault="00C61C86" w:rsidP="00B12412">
      <w:pPr>
        <w:tabs>
          <w:tab w:val="left" w:pos="709"/>
        </w:tabs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: 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ประเพณีปอยต้นหอลม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พุทธธรรม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ไทใหญ่</w:t>
      </w:r>
    </w:p>
    <w:p w14:paraId="7788EB7D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Abstract </w:t>
      </w:r>
    </w:p>
    <w:p w14:paraId="5ABF1DE8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</w:rPr>
        <w:tab/>
        <w:t>This research study aims to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: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gramStart"/>
      <w:r w:rsidRPr="00B12412">
        <w:rPr>
          <w:rFonts w:ascii="TH SarabunPSK" w:hAnsi="TH SarabunPSK" w:cs="TH SarabunPSK" w:hint="cs"/>
          <w:sz w:val="32"/>
          <w:szCs w:val="32"/>
        </w:rPr>
        <w:t>1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.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Study</w:t>
      </w:r>
      <w:proofErr w:type="gram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the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Poy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Ton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Hor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Lom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tradition in Mae Hong Son Province;</w:t>
      </w:r>
      <w:r w:rsidRPr="00B12412">
        <w:rPr>
          <w:rFonts w:ascii="TH SarabunPSK" w:hAnsi="TH SarabunPSK" w:cs="TH SarabunPSK" w:hint="cs"/>
          <w:sz w:val="32"/>
          <w:szCs w:val="32"/>
        </w:rPr>
        <w:t xml:space="preserve"> 2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.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Examine the Buddhist principles reflected in the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Poy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Ton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Hor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Lom tradition of the Tai ethnic group in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Khun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Yuam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District, Mae Hong Son Province; and</w:t>
      </w:r>
      <w:r w:rsidRPr="00B12412">
        <w:rPr>
          <w:rFonts w:ascii="TH SarabunPSK" w:hAnsi="TH SarabunPSK" w:cs="TH SarabunPSK" w:hint="cs"/>
          <w:sz w:val="32"/>
          <w:szCs w:val="32"/>
        </w:rPr>
        <w:t xml:space="preserve"> 3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.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Analyze the Buddhist principles manifested in the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Poy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Ton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Hor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Lom tradition of the Tai ethnic group in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Khun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Yuam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District, Mae Hong Son Province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The study employs qualitative research methods through documentary analysis and in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depth interviews with 15 informants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14:paraId="70EB4517" w14:textId="77777777" w:rsidR="00502315" w:rsidRPr="00B12412" w:rsidRDefault="00C61C86" w:rsidP="00B12412">
      <w:pPr>
        <w:suppressAutoHyphens w:val="0"/>
        <w:spacing w:after="0"/>
        <w:ind w:firstLine="720"/>
        <w:jc w:val="thaiDistribute"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b/>
          <w:bCs/>
          <w:sz w:val="32"/>
          <w:szCs w:val="32"/>
        </w:rPr>
        <w:t>Research findings reveal that</w:t>
      </w:r>
    </w:p>
    <w:p w14:paraId="0CC66E35" w14:textId="77777777" w:rsidR="00502315" w:rsidRPr="00B12412" w:rsidRDefault="00C61C86" w:rsidP="00B12412">
      <w:pPr>
        <w:suppressAutoHyphens w:val="0"/>
        <w:spacing w:after="0"/>
        <w:ind w:firstLine="72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</w:rPr>
        <w:t>1</w:t>
      </w:r>
      <w:r w:rsidR="00B1241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Poy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Ton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Hor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Lom is an ancient ritual rooted in Buddhism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It involves the creation of a Ton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Hor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Lom structure adorned with Tai art and culture, along with religious activities such as Dhamma preaching and offerings to the Four Elements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14:paraId="337E9BA1" w14:textId="77777777" w:rsidR="00502315" w:rsidRPr="00B12412" w:rsidRDefault="00C61C86" w:rsidP="00B12412">
      <w:pPr>
        <w:suppressAutoHyphens w:val="0"/>
        <w:spacing w:after="0"/>
        <w:ind w:firstLine="72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</w:rPr>
        <w:t>2</w:t>
      </w:r>
      <w:r w:rsid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The Buddhist principles prominently reflected in this tradition are the Six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Saraniya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Dhammas 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principles for promoting harmony and unity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, namely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: 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acts of loving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kindness by body, speech, and mind; sharing of possessions; common observance of precepts; and shared views or beliefs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14:paraId="1B25480E" w14:textId="77777777" w:rsidR="00502315" w:rsidRPr="00B12412" w:rsidRDefault="00C61C86" w:rsidP="00B12412">
      <w:pPr>
        <w:suppressAutoHyphens w:val="0"/>
        <w:spacing w:after="0"/>
        <w:ind w:firstLine="72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</w:rPr>
        <w:t>3</w:t>
      </w:r>
      <w:r w:rsid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The analysis of the Buddhist principles found in the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Poy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Ton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Hor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Lom tradition shows the presence of the teachings on generosity 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d</w:t>
      </w:r>
      <w:r w:rsidR="00B12412" w:rsidRPr="00B12412">
        <w:rPr>
          <w:rFonts w:ascii="TH SarabunPSK" w:eastAsia="Times New Roman" w:hAnsi="TH SarabunPSK" w:cs="TH SarabunPSK" w:hint="cs"/>
          <w:sz w:val="32"/>
          <w:szCs w:val="32"/>
        </w:rPr>
        <w:t>a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na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, moral precepts 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s</w:t>
      </w:r>
      <w:r w:rsidR="00B12412" w:rsidRPr="00B12412">
        <w:rPr>
          <w:rFonts w:ascii="TH SarabunPSK" w:eastAsia="Times New Roman" w:hAnsi="TH SarabunPSK" w:cs="TH SarabunPSK" w:hint="cs"/>
          <w:sz w:val="32"/>
          <w:szCs w:val="32"/>
        </w:rPr>
        <w:t>i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la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, mental cultivation 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bh</w:t>
      </w:r>
      <w:r w:rsidR="00B12412" w:rsidRPr="00B12412">
        <w:rPr>
          <w:rFonts w:ascii="TH SarabunPSK" w:eastAsia="Times New Roman" w:hAnsi="TH SarabunPSK" w:cs="TH SarabunPSK" w:hint="cs"/>
          <w:sz w:val="32"/>
          <w:szCs w:val="32"/>
        </w:rPr>
        <w:t>a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van</w:t>
      </w:r>
      <w:r w:rsidR="00B12412" w:rsidRPr="00B12412">
        <w:rPr>
          <w:rFonts w:ascii="TH SarabunPSK" w:eastAsia="Times New Roman" w:hAnsi="TH SarabunPSK" w:cs="TH SarabunPSK" w:hint="cs"/>
          <w:sz w:val="32"/>
          <w:szCs w:val="32"/>
        </w:rPr>
        <w:t>a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, the Four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Iddhipada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paths of accomplishment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, unity, and the Three Characteristics 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impermanence, suffering, and non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self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). 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These elements reflect a deep integration between Buddhist teachings and local cultural practices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Thus, the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Poy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Ton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</w:rPr>
        <w:t>Hor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</w:rPr>
        <w:t xml:space="preserve"> Lom tradition serves as a local religious ceremony that demonstrates the enduring faith and cooperation of the Tai community in Mae Hong Son Province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14:paraId="004A0F64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</w:rPr>
        <w:t>Keywords</w:t>
      </w: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2412">
        <w:rPr>
          <w:rFonts w:ascii="TH SarabunPSK" w:eastAsia="Times New Roman" w:hAnsi="TH SarabunPSK" w:cs="TH SarabunPSK" w:hint="cs"/>
          <w:color w:val="000000"/>
          <w:sz w:val="32"/>
          <w:szCs w:val="32"/>
        </w:rPr>
        <w:t>Poi Ton Lom Tradition, Buddhist Principles, Tai ethnic group</w:t>
      </w:r>
    </w:p>
    <w:p w14:paraId="343D1BB0" w14:textId="77777777" w:rsidR="00502315" w:rsidRPr="00B12412" w:rsidRDefault="00502315" w:rsidP="00B12412">
      <w:pPr>
        <w:spacing w:after="0"/>
        <w:ind w:firstLine="0"/>
        <w:jc w:val="thaiDistribute"/>
        <w:rPr>
          <w:rFonts w:ascii="TH SarabunPSK" w:hAnsi="TH SarabunPSK" w:cs="TH SarabunPSK"/>
          <w:sz w:val="24"/>
          <w:szCs w:val="24"/>
        </w:rPr>
      </w:pPr>
    </w:p>
    <w:p w14:paraId="275BF6CC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0E17B965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ab/>
        <w:t>จังหวัดแม่ฮ่องสอนเป็นหนึ่งในพื้นที่ทางภูมิศาสตร์ที่มีความหลากหลายทางชาติพันธุ์สูงที่สุดแห่งหนึ่งของประเทศไทย ซึ่งกลุ่มชาติพันธุ์ไทใหญ่ (หรือชาวไต) ถือเป็นชุมชนที่มีบทบาทสำคัญและมีวัฒนธรรมที่โดดเด่นเป็นเอกลักษณ์ กลุ่มไทใหญ่ในแม่ฮ่องสอนมีการดำรงชีวิตตามวิถีเกษตรกรรมดั้งเดิมโดยมีความผูกพันกับธรรมชาติและมีคติความเชื่อทางพุทธศาสนาแฝงอยู่ในวิถีชีวิตและประเพณีต่าง ๆ อย่างลึกซึ้ง (ศูนย์ไทยใหญ่ศึกษา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</w:rPr>
        <w:t xml:space="preserve">, 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2554: 40)</w:t>
      </w:r>
    </w:p>
    <w:p w14:paraId="3F2FFD88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lastRenderedPageBreak/>
        <w:tab/>
        <w:t>ประเพณีปอยต้นหอลม เป็นตัวอย่างของพิธีกรรมทางศาสนาและวัฒนธรรมที่สะท้อนความเชื่อ ความศรัทธา และภูมิปัญญาท้องถิ่นของชาวไทใหญ่ในแม่ฮ่องสอนอย่างชัดเจน ประเพณีนี้มิได้เป็นเพียงพิธีกรรมทางศาสนาเท่านั้น แต่ยังเป็นเวทีที่รวมชุมชนเข้าด้วยกันด้วยความสามัคคีและความรักใคร่กลมเกลียวผ่านกิจกรรมร่วมกัน ตั้งแต่การเตรียมวัสดุและโครงสร้างต้นหอลม การตกแต่งด้วยศิลปะพื้นถิ่นที่วิจิตรบรรจง ไปจนถึงการแห่และประกอบพิธีที่มีความหมายลึกซึ้งเชิงสัญลักษณ์ (มณ</w:t>
      </w:r>
      <w:proofErr w:type="spellStart"/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ฑิ</w:t>
      </w:r>
      <w:proofErr w:type="spellEnd"/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 xml:space="preserve">รา </w:t>
      </w:r>
      <w:proofErr w:type="spellStart"/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ศิ</w:t>
      </w:r>
      <w:proofErr w:type="spellEnd"/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ริสว่าง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</w:rPr>
        <w:t xml:space="preserve">, 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2562: 80) ต้นหอลมซึ่งเป็นโครงสร้างไม้ไผ่สูงใหญ่มีขนาดความสูงประมาณ 15 เมตร และกว้างประมาณ 3 เมตร จัดทำขึ้นเพื่อเป็นสัญลักษณ์ของปราสาทสวรรค์ตามคติความเชื่อของชาวไทใหญ่ โดยเฉพาะปราสาทจองพาราที่เชื่อว่าเป็นที่ประทับของพระพุทธเจ้าในสรวงสวรรค์ (สุทัศน์ กันทะมา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</w:rPr>
        <w:t xml:space="preserve">, 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2542: 60) การจัดทำต้นหอลมและพิธีกรรมที่เกี่ยวข้องเป็นการสืบทอดภูมิปัญญาช่างฝีมือดั้งเดิมและงานศิลปะที่มีเอกลักษณ์เฉพาะถิ่น ซึ่งหากขาดการอนุรักษ์แล้วภูมิปัญญาและงานศิลป์นี้อาจสูญหายไป (ปัทมา วัฒนบุญ</w:t>
      </w:r>
      <w:proofErr w:type="spellStart"/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ญา</w:t>
      </w:r>
      <w:proofErr w:type="spellEnd"/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และคณะ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</w:rPr>
        <w:t xml:space="preserve">, 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2561: 118) หลักพุทธธรรมที่สะท้อนในประเพณีปอยต้นหอลม ไม่เพียงแต่เป็นการปฏิบัติส่วนบุคคล แต่ยังเป็นกรอบคิดและกรอบปฏิบัติทางสังคมที่สนับสนุนความรัก ความเมตตา และความสามัคคีในหมู่คณะอย่างยั่งยืน โดยเฉพาะสาราณียธรรม 6 ประการ ที่เป็นเสมือนหลักธรรมเพื่อความสงบสุขในชุมชน (สุทัศน์ กันทะมา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</w:rPr>
        <w:t xml:space="preserve">, 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2542: 52) รวมถึงหลักธรรมอย่างทาน ศีล ภาวนา ที่สะท้อนผ่านกิจกรรมต่าง ๆ ในพิธี เช่น การถวายทาน การรักษาศีล และการเจริญภาวนา (ปัทมา วัฒนบุญ</w:t>
      </w:r>
      <w:proofErr w:type="spellStart"/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ญา</w:t>
      </w:r>
      <w:proofErr w:type="spellEnd"/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และคณะ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</w:rPr>
        <w:t xml:space="preserve">, 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2561: 119)</w:t>
      </w:r>
    </w:p>
    <w:p w14:paraId="2F1E19D5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ab/>
        <w:t>ในเชิงสังคม ประเพณีนี้ยังส่งเสริมความเป็นอันหนึ่งอันเดียวกันในชุมชน โดยเฉพาะการรวมแรงงานและการมีส่วนร่วมของประชาชนในทุกวัย ทั้งผู้สูงอายุ ช่างฝีมือ และเยาวชนที่เรียนรู้การทำงานศิลป์และพิธีกรรมจากรุ่นสู่รุ่น (ศิราพร ณ ถลางและสุพิน ฤทธิ์เพ็ญ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</w:rPr>
        <w:t xml:space="preserve">, 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2559: 48) การร่วมมือกันนี้นับเป็นกลไกสำคัญที่ทำให้วัฒนธรรมและศาสนาในชุมชนยังคงเข้มแข็งและดำรงอยู่ท่ามกลางกระแสสังคมสมัยใหม่ที่เปลี่ยนแปลงอย่างรวดเร็ว อย่างไรก็ดี การเปลี่ยนแปลงทางสังคมและเทคโนโลยี รวมถึงการลดจำนวนช่างฝีมือและผู้สืบทอดภูมิปัญญาโบราณ ก่อให้เกิดความเสี่ยงที่ประเพณีปอยต้นหอลมจะลดบทบาทลงหรือสูญหายไปในอนาคต การศึกษาลักษณะและเนื้อหาของประเพณีนี้จึงมีความสำคัญในการจัดทำแนวทางอนุรักษ์และส่งเสริมประเพณี รวมทั้งการส่งเสริมการสร้างเครือข่ายชุมชนเพื่อรักษาความเข้มแข็งของภูมิปัญญาท้องถิ่น พร้อมทั้งส่งเสริมการศึกษาและการถ่ายทอดองค์ความรู้ให้เยาวชนและคนรุ่นใหม่ (ศูนย์ไทยใหญ่ศึกษา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</w:rPr>
        <w:t xml:space="preserve">, 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2554: 48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</w:rPr>
        <w:t xml:space="preserve">; 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ปัทมา วัฒนบุญ</w:t>
      </w:r>
      <w:proofErr w:type="spellStart"/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ญา</w:t>
      </w:r>
      <w:proofErr w:type="spellEnd"/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 xml:space="preserve"> 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</w:rPr>
        <w:t xml:space="preserve">&amp; 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คณะ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</w:rPr>
        <w:t xml:space="preserve">, 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2561: 123)</w:t>
      </w:r>
    </w:p>
    <w:p w14:paraId="30D1C889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ab/>
        <w:t>ดังนั้น การศึกษาประเพณีปอยต้นหอลมของชาวไทใหญ่ อำเภอขุน</w:t>
      </w:r>
      <w:proofErr w:type="spellStart"/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ยวม</w:t>
      </w:r>
      <w:proofErr w:type="spellEnd"/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 xml:space="preserve"> จังหวัดแม่ฮ่องสอน มีความสำคัญในฐานะมรดกภูมิปัญญาที่ผสานหลักธรรมพุทธศาสนากับวิถีชีวิตชุมชนอย่างลึกซึ้ง โดยมุ่งบันทึกและถ่ายทอดองค์ความรู้ วิเคราะห์ความเชื่อ คติ และสัญลักษณ์ ตลอดจนบทบาทชุมชนในการสืบทอดพิธีกรรม เพื่ออนุรักษ์วัฒนธรรมท้องถิ่น สร้างความภาคภูมิใจในอ</w:t>
      </w:r>
      <w:proofErr w:type="spellStart"/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ัต</w:t>
      </w:r>
      <w:proofErr w:type="spellEnd"/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t>ลักษณ์ และต่อยอดสู่</w:t>
      </w:r>
      <w:r w:rsidRPr="00B12412">
        <w:rPr>
          <w:rFonts w:ascii="TH SarabunPSK" w:eastAsia="Times New Roman" w:hAnsi="TH SarabunPSK" w:cs="TH SarabunPSK" w:hint="cs"/>
          <w:kern w:val="3"/>
          <w:sz w:val="32"/>
          <w:szCs w:val="32"/>
          <w:cs/>
        </w:rPr>
        <w:lastRenderedPageBreak/>
        <w:t>การศึกษา การสร้างเครือข่ายชุมชน และการท่องเที่ยวเชิงวัฒนธรรมอย่างยั่งยืน อันเกิดประโยชน์ทั้งทางวิชาการและสังคม</w:t>
      </w:r>
    </w:p>
    <w:p w14:paraId="7B070689" w14:textId="77777777" w:rsidR="00502315" w:rsidRPr="00B12412" w:rsidRDefault="00C61C86" w:rsidP="000F7695">
      <w:pPr>
        <w:spacing w:before="12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วัตถุประสงค์การวิจัย</w:t>
      </w:r>
    </w:p>
    <w:p w14:paraId="57929CA5" w14:textId="77777777" w:rsidR="00502315" w:rsidRPr="00B12412" w:rsidRDefault="00C61C86" w:rsidP="00B12412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B1241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12412">
        <w:rPr>
          <w:rFonts w:ascii="TH SarabunPSK" w:eastAsia="Cordia New" w:hAnsi="TH SarabunPSK" w:cs="TH SarabunPSK" w:hint="cs"/>
          <w:sz w:val="32"/>
          <w:szCs w:val="32"/>
          <w:cs/>
        </w:rPr>
        <w:t>เพื่อศึกษาประเพณีปอยต้นหอลม จังหวัดแม่ฮ่องสอน</w:t>
      </w:r>
    </w:p>
    <w:p w14:paraId="2E904EEB" w14:textId="77777777" w:rsidR="00502315" w:rsidRPr="00B12412" w:rsidRDefault="00C61C86" w:rsidP="00B12412">
      <w:pPr>
        <w:suppressAutoHyphens w:val="0"/>
        <w:spacing w:after="0"/>
        <w:ind w:firstLine="709"/>
        <w:jc w:val="thaiDistribute"/>
        <w:textAlignment w:val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  <w:t>2</w:t>
      </w:r>
      <w:r w:rsidR="00B1241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bookmarkStart w:id="1" w:name="_Hlk93661168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เพื่อศึกษาหลักพุทธธรรมที่ปรากฏในประเพณีปอยต้นหอลม จังหวัดแม่ฮ่องสอน</w:t>
      </w:r>
    </w:p>
    <w:p w14:paraId="71305334" w14:textId="77777777" w:rsidR="00502315" w:rsidRPr="00B12412" w:rsidRDefault="00C61C86" w:rsidP="00B12412">
      <w:pPr>
        <w:suppressAutoHyphens w:val="0"/>
        <w:spacing w:after="0"/>
        <w:ind w:firstLine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  <w:t>3</w:t>
      </w:r>
      <w:r w:rsidR="00B1241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bookmarkEnd w:id="1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เพื่อวิเคราะห์หลักพุทธธรรมที่ปรากฏในประเพณีปอยต้นหอลม จังหวัดแม่ฮ่องสอน</w:t>
      </w:r>
    </w:p>
    <w:p w14:paraId="65F4D6D1" w14:textId="77777777" w:rsidR="00502315" w:rsidRPr="00B12412" w:rsidRDefault="00C61C86" w:rsidP="000F7695">
      <w:pPr>
        <w:spacing w:before="12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14:paraId="05AEA964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การศึกษาวิจัยครั้งนี้เป็นการวิจัยเชิงคุณภาพ (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Qualitative Research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 โดยศึกษาข้อมูลจากเอกสารที่เกี่ยวข้องกับแนวคิด ทฤษฎีความศรัทธา ประเพณีในจังหวัดแม่ฮ่องสอน และหลักพุทธธรรมที่ปรากฏในประเพณีปอยต้นหอลม เพื่อเป็นแนวทางในการวิเคราะห์และทำความเข้าใจประเพณีดังกล่าว ศึกษาข้อมูลจากเอกสารชั้นต้น (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Primary Sources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 เช่น พระไตรปิฎกฉบับภาษาไทยและบาลี ฉบับมหาจุฬาลงกรณราชวิทยาลัย รวมถึงประกาศทางราชการ กฎหมาย และเอกสารชั้นทุติยภูมิ (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Secondary Sources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 ได้แก่ หนังสือ ตำรา งานวิจัย และบทความทางวิชาการที่เกี่ยวข้องกับประเพณีปอยต้นหอลม จังหวัดแม่ฮ่องสอน</w:t>
      </w:r>
    </w:p>
    <w:p w14:paraId="18A5164E" w14:textId="77777777" w:rsidR="00502315" w:rsidRPr="00B12412" w:rsidRDefault="00C61C86" w:rsidP="00B12412">
      <w:pPr>
        <w:spacing w:before="120"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tab/>
      </w:r>
      <w:r w:rsidRPr="00B12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ผู้ให้ข้อมูลสำคัญ</w:t>
      </w:r>
    </w:p>
    <w:p w14:paraId="105571ED" w14:textId="77777777" w:rsid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ab/>
        <w:t>ผู้ให้ข้อมูลสำคัญจำนวน 15 คน ประกอบด้วย 1) พระสงฆ์ระดับเจ้าอาวาสหรือพระสัง</w:t>
      </w:r>
      <w:proofErr w:type="spellStart"/>
      <w:r w:rsidRPr="00B12412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ฆาธิ</w:t>
      </w:r>
      <w:proofErr w:type="spellEnd"/>
      <w:r w:rsidRPr="00B12412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การ จำนวน 4 รูป 2) นักวิชาการ/ผู้เชี่ยวชาญ จำนวน 1 คน 3) ผู้นำองค์กรภาครัฐ จำนวน 1 คน 4) ผู้นำชุมชน จำนวน 4 คน และ 5) พุทธศาสนิกชนที่เข้าร่วมประเพณี จำนวน 5 คน</w:t>
      </w:r>
      <w:r w:rsidRPr="00B1241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9003E6E" w14:textId="77777777" w:rsidR="00502315" w:rsidRPr="00B12412" w:rsidRDefault="00C61C86" w:rsidP="00B12412">
      <w:pPr>
        <w:suppressAutoHyphens w:val="0"/>
        <w:spacing w:before="120" w:after="0"/>
        <w:ind w:firstLine="72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  <w:r w:rsidR="00B12412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ที่ใช้ใน</w:t>
      </w: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</w:p>
    <w:p w14:paraId="5967D7AD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  <w:t>ในการวิจัยครั้งนี้ ผู้วิจัยใช้เครื่องมือหลักและเครื่องมือประกอบ ดังนี้</w:t>
      </w:r>
    </w:p>
    <w:p w14:paraId="7FCA0041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  <w:t>1</w:t>
      </w:r>
      <w:r w:rsidR="00B1241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แบบสัมภาษณ์เชิงลึก (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In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depth Interview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 ใช้สำหรับเก็บข้อมูลเกี่ยวกับ</w:t>
      </w:r>
    </w:p>
    <w:p w14:paraId="0378B9D9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12412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1) รูปแบบและขั้นตอนของประเพณีปอยต้นหอลม</w:t>
      </w:r>
    </w:p>
    <w:p w14:paraId="497E739A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12412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2) คุณค่าทางวัฒนธรรมและสังคมที่ปรากฏ</w:t>
      </w:r>
    </w:p>
    <w:p w14:paraId="1325B683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12412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3) หลักพุทธธรรมที่สะท้อนผ่านกิจกรรมและความเชื่อของชุมชน</w:t>
      </w:r>
    </w:p>
    <w:p w14:paraId="28D771B8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12412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4) บทบาทของบุคคลและองค์กรในชุมชนต่อการสืบทอดประเพณี</w:t>
      </w:r>
    </w:p>
    <w:p w14:paraId="6C32672C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  <w:t>2</w:t>
      </w:r>
      <w:r w:rsidR="00B1241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แบบสัมภาษณ์ถูกออกแบบให้เป็น แบบมีโครงสร้างปลายเปิด โดยครอบคลุมประเด็นสำคัญตามวัตถุประสงค์ของการวิจัย เพื่อเปิดโอกาสให้ผู้ให้ข้อมูลอธิบายประสบการณ์ ความคิด และทัศนะอย่างละเอียด</w:t>
      </w:r>
    </w:p>
    <w:p w14:paraId="64AD0030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  <w:t>3</w:t>
      </w:r>
      <w:r w:rsidR="00B1241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แบบบันทึกการสังเกต (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Observation Form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 ใช้สำหรับบันทึกข้อมูลภาคสนามเกี่ยวกับบรรยากาศงานบุญ ขั้นตอนพิธีกรรม การมีส่วนร่วมของชุมชน การใช้สัญลักษณ์ ตลอดจนรายละเอียดปลีกย่อยที่สังเกตได้ในระหว่างการลงพื้นที่</w:t>
      </w:r>
    </w:p>
    <w:p w14:paraId="5BED1F5B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  <w:t>4</w:t>
      </w:r>
      <w:r w:rsidR="00B12412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แบบบันทึกภาคสนาม (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Field Note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 ใช้จดบันทึกรายละเอียดระหว่างการเก็บข้อมูล เช่น สภาพแวดล้อม เหตุการณ์เฉพาะหน้า ข้อสังเกตเพิ่มเติม และความประทับใจที่เกี่ยวข้องกับประเพณีปอยต้นหอลม เพื่อเป็นข้อมูลประกอบการวิเคราะห์</w:t>
      </w:r>
    </w:p>
    <w:p w14:paraId="32D8D1CE" w14:textId="77777777" w:rsidR="00502315" w:rsidRPr="00B12412" w:rsidRDefault="00C61C86" w:rsidP="00B12412">
      <w:pPr>
        <w:suppressAutoHyphens w:val="0"/>
        <w:spacing w:before="120"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การวิเคราะห์ข้อมูล </w:t>
      </w:r>
    </w:p>
    <w:p w14:paraId="42F5AD51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เป็นการวิเคราะห์ข้อมูลเชิงคุณภาพโดยใช้วิธีการตีความแบบอุปนัย (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Analytic Induction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 และวิเคราะห์เนื้อหา (</w:t>
      </w:r>
      <w:r w:rsidRPr="00B12412">
        <w:rPr>
          <w:rFonts w:ascii="TH SarabunPSK" w:eastAsia="Times New Roman" w:hAnsi="TH SarabunPSK" w:cs="TH SarabunPSK" w:hint="cs"/>
          <w:sz w:val="32"/>
          <w:szCs w:val="32"/>
        </w:rPr>
        <w:t>Content Analysis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) จากข้อความที่ถอดเสียงการสัมภาษณ์ เพื่อสังเคราะห์และนำเสนอข้อมูลตามวัตถุประสงค์การวิจัย</w:t>
      </w:r>
    </w:p>
    <w:p w14:paraId="6606E254" w14:textId="77777777" w:rsidR="00502315" w:rsidRPr="00B12412" w:rsidRDefault="00C61C86" w:rsidP="000F7695">
      <w:pPr>
        <w:suppressAutoHyphens w:val="0"/>
        <w:spacing w:before="12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14:paraId="31258B8E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tab/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จากการศึกษาวิจัยเกี่ยวกับประเพณีปอยต้นหอลม จังหวัดแม่ฮ่องสอน ซึ่งเป็นประเพณีสำคัญของกลุ่มชาติพันธุ์ไทใหญ่ที่มีรากฐานทางพระพุทธศาสนาอย่างลึกซึ้ง การวิจัยครั้งนี้มุ่งวิเคราะห์เชิงคุณภาพโดยเน้นการลงพื้นที่ เก็บข้อมูลจากเอกสาร ตลอดจนการสัมภาษณ์ผู้รู้และชาวบ้านในท้องถิ่น ทำให้สามารถสังเคราะห์ผลการวิจัยให้สอดคล้องกับวัตถุประสงค์ที่ตั้งไว้ ดังต่อไปนี้</w:t>
      </w:r>
    </w:p>
    <w:p w14:paraId="086794AA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bookmarkStart w:id="2" w:name="_Hlk207264177"/>
      <w:r w:rsidR="00B12412" w:rsidRPr="00C84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วัตถุประสงค์การวิจัยข้อที่ </w:t>
      </w:r>
      <w:r w:rsidR="00B12412" w:rsidRPr="00C84AB2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B12412" w:rsidRPr="00C84A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2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การศึกษาประเพณีปอยต้นหอลม จังหวัดแม่ฮ่องสอน พบว่า ประเพณีดังกล่าวเป็นพิธีกรรมที่มีความสัมพันธ์อย่างแนบแน่นกับความเชื่อทางพระพุทธศาสนาและวิถีชีวิตของชุมชนไทใหญ่ โดยมีรากฐานความเชื่อเกี่ยวข้องกับการเสด็จลงมาของพระพุทธเจ้าหลังออกพรรษา ชาวบ้านจะร่วมกันจัดสร้าง “ต้นหอลม” ซึ่งเป็นโครงไม้ไผ่ขนาดใหญ่ตกแต่งอย่างวิจิตรด้วยลวดลายท้องถิ่น ผ้าแพร และเครื่องบูชา รูปลักษณ์คล้ายจองพารา หรือปราสาทของพระอินทร์ในสวรรค์ชั้นดาวดึงส์ ในระหว่างพิธีจะมีการแห่ต้นหอลม การแสดงทางวัฒนธรรม การเทศนาธรรม และการเผาต้นหอลมในตอนท้ายเพื่อเป็นสัญลักษณ์การส่งเสด็จพระพุทธเจ้ากลับสู่สวรรค์ ทั้งนี้ ประเพณีดังกล่าวแสดงให้เห็นถึงการรวมพลังของชุมชนผ่านการมีส่วนร่วมในทุกกระบวนการ ตั้งแต่การจัดเตรียมวัสดุ การประดับตกแต่ง ไปจนถึงการประกอบพิธีกรรม โดยอาศัยภูมิปัญญาท้องถิ่น เช่น งานจักสาน งานฉลุกระดาษ และศิลปะพื้นบ้าน ถือเป็นมรดกทางวัฒนธรรมที่ควรค่าแก่การอนุรักษ์และส่งเสริมอย่างยั่งยืน</w:t>
      </w:r>
    </w:p>
    <w:p w14:paraId="08BEFB94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B12412" w:rsidRPr="00C84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วัตถุประสงค์การวิจัยข้อที่ </w:t>
      </w:r>
      <w:r w:rsidR="00B124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12412" w:rsidRPr="00C84A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การศึกษาหลักพุทธธรรมที่ปรากฏในประเพณีปอยต้นหอลม จังหวัดแม่ฮ่องสอน พบว่า พิธีกรรมนี้มิได้เป็นเพียงกิจกรรมที่แสดงออกทางวัฒนธรรม แต่ยังสะท้อนคำสอนในพระพุทธศาสนาอย่างชัดเจน โดยเฉพาะหลักสาราณียธรรม 6 ซึ่งประกอบด้วยเมตตาทางกาย วาจา และใจ การแบ่งปันทรัพย์สิน การถือศีลร่วมกัน และการมีทัศนะทางธรรมที่สอดคล้องกัน ทั้งหมดนี้ปรากฏอยู่ในพฤติกรรมของผู้เข้าร่วมพิธีที่แสดงออกถึงความรักใคร่ กลมเกลียว และความ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สามัคคีในชุมชน นอกจากนี้ยังพบหลักธรรมพื้นฐานอื่น ๆ ได้แก่ หลักทาน ศีล และภาวนา ซึ่งชาวบ้านนำมาปฏิบัติผ่านการถวายของ การฟังเทศน์ การสวดมนต์ และการรักษาศีลระหว่างงานบุญ การบูชาพระพุทธเจ้าผ่านการประดิษฐ์ต้นหอลมที่มีความวิจิตรพิสดาร ยังสะท้อนให้เห็นถึงจิตศรัทธาอันลึกซึ้งและความมุ่งมั่นในการธำรงรักษาแนวทางของพระพุทธศาสนาในบริบทของสังคมพื้นถิ่นได้เป็นอย่างดี</w:t>
      </w:r>
    </w:p>
    <w:p w14:paraId="21C60AA0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B12412" w:rsidRPr="00C84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วัตถุประสงค์การวิจัยข้อที่ </w:t>
      </w:r>
      <w:r w:rsidR="00B1241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12412" w:rsidRPr="00C84A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การวิเคราะห์หลักพุทธธรรมที่ปรากฏในประเพณีปอยต้นหอลม จังหวัดแม่ฮ่องสอน พบว่า พิธีกรรมดังกล่าวมิใช่เพียงกิจกรรมเชิงประเพณีที่ดำเนินไปตามความเชื่อหรือวัฒนธรรมท้องถิ่นเท่านั้น หากแต่มีความเชื่อมโยงอย่างลึกซึ้งกับหลักธรรมในพระพุทธศาสนา โดยสามารถจำแนกและวิเคราะห์แนวคิดสำคัญทางธรรมที่สะท้อนผ่านกิจกรรมต่าง ๆ ในพิธีได้อย่างชัดเจน</w:t>
      </w:r>
    </w:p>
    <w:p w14:paraId="459255E5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ประการแรก คือ หลักทาน (การให้ทาน) ซึ่งเป็นรากฐานของการดำเนินชีวิตในพระพุทธศาสนา ปรากฏอย่างชัดเจนในกิจกรรมการถวายเครื่องไทยธรรม ต้นเงินต้นทอง ผ้าไตรจีวร และสิ่งของต่าง ๆ แด่พระภิกษุสงฆ์ รวมทั้งการร่วมกันบริจาคทรัพย์เพื่อจัดงานบุญ การให้ทานในที่นี้มิได้มุ่งหวังผลตอบแทน แต่สะท้อนความเสียสละ ความมีเมตตา และการสลัดความยึดมั่นถือมั่นในทรัพย์สิน ซึ่งสอดคล้องกับแนวคิดทานบารมี หนึ่งในบารมี 10 ประการที่พึงบำเพ็ญเพื่อบรรลุพุทธภาวะ</w:t>
      </w:r>
    </w:p>
    <w:p w14:paraId="19F60DC2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ประการต่อมา คือ หลักศีล ซึ่งชาวบ้านที่เข้าร่วมพิธีจะตั้งใจรักษาศีลอย่างเคร่งครัด โดยเฉพาะศีล 5 หรือศีล 8 ทั้งนี้มีการงดเว้นจากอบายมุข การสำรวมวาจา การไม่เบียดเบียนผู้อื่น และการมีวินัยในตนเอง ศีลจึงไม่เพียงแต่เป็นข้อปฏิบัติที่ควบคุมพฤติกรรม แต่ยังเป็นหลักการที่ส่งเสริมความสงบสุขในสังคม และส่งผลต่อความศรัทธาของชุมชนที่เข้าร่วมงานบุญอย่างพร้อมเพรียง</w:t>
      </w:r>
    </w:p>
    <w:p w14:paraId="0F7A7D9B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ในด้านของหลักภาวนา (การฝึกจิต) พบว่ากิจกรรมในประเพณีนี้ยังประกอบด้วยการสวดมนต์ เจริญจิตภาวนา ฟังธรรมเทศนา และการปฏิบัติสมาธิ ซึ่งล้วนแล้วแต่เป็นการฝึกจิตให้เกิดสมาธิและปัญญา อันเป็นการปฏิบัติตามไตรสิกขา คือ ศีล สมาธิ และปัญญา อย่างครบถ้วน การฝึกจิตผ่านกิจกรรมเหล่านี้ยังช่วยยกระดับจิตใจให้สงบและใคร่ครวญในธรรมะได้ดียิ่งขึ้น</w:t>
      </w:r>
    </w:p>
    <w:p w14:paraId="69316AA3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  <w:t>หลักอิทธิบาท 4 ได้แก่ ฉันทะ วิริยะ จิตตะ และวิมังสา ก็ปรากฏอย่างเด่นชัดในการที่ชาวบ้านมีความพยายาม อุตสาหะ และเสียสละแรงกายแรงใจเพื่อร่วมกันจัดกิจกรรมต่าง ๆ อย่างเป็นระบบ มีการวางแผนและแบ่งหน้าที่รับผิดชอบอย่างมีประสิทธิภาพ ความพร้อมเพรียงและการทุ่มเทนี้แสดงให้เห็นถึงคุณธรรมพื้นฐานในการทำงานที่นำไปสู่ความสำเร็จทั้งในทางโลกและทางธรรม</w:t>
      </w:r>
    </w:p>
    <w:p w14:paraId="27D4EC6C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ขณะเดียวกัน หลักสังคหวัตถุ 4 ซึ่งประกอบด้วย ทาน 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ปิย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วาจา อัตถจริยา และสมานัตตตา ก็ได้รับการแสดงออกอย่างชัดเจนผ่านการรวมกลุ่ม ร่วมแรงร่วมใจของคนในชุมชน ทั้งในแง่ของการให้ การพูดจาไพเราะ การช่วยเหลือเกื้อกูล และการวางตนเสมอกัน ก่อให้เกิดความรัก ความสามัคคี และความผูกพันภายในสังคมท้องถิ่น อันนำไปสู่ความสงบสุขและความเข้มแข็งของชุมชน</w:t>
      </w:r>
    </w:p>
    <w:p w14:paraId="2E7EB2B8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ab/>
        <w:t>นอกจากนี้ ยังสามารถวิเคราะห์หลักอนิจจัง ทุกขัง และอนัตตา ได้จากกระบวนการประดับตกแต่งต้นหอลมอย่างวิจิตรพิสดารตลอดหลายวัน แล้วจึงทำการเผาทำลายลงในวันสุดท้ายของพิธี การกระทำนี้มีนัยยะแฝงที่สำคัญ คือการเตือนสติให้ตระหนักถึงความไม่เที่ยงของสรรพสิ่ง แม้สิ่งที่สวยงามเพียงใดก็ย่อมเสื่อมสลายตามกาลเวลา ความเข้าใจในความไม่เที่ยงนี้ยังนำไปสู่การปล่อยวางและการฝึกฝนให้พ้นจากความทุกข์ทั้งปวง</w:t>
      </w:r>
    </w:p>
    <w:p w14:paraId="4DA5F894" w14:textId="3E8CB2BC" w:rsidR="00502315" w:rsidRPr="000F7695" w:rsidRDefault="00C61C86" w:rsidP="000F7695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ab/>
        <w:t>โดยสรุปแล้ว ประเพณีปอยต้นหอลมถือเป็น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ศา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สนพิธีพื้นบ้านที่หลอมรวมพุทธธรรมเข้ากับวิถีชีวิตของผู้คนในท้องถิ่นได้อย่างแนบแน่น มิใช่เพียงพิธีกรรมที่จัดขึ้นเพื่อสืบทอดวัฒนธรรมเท่านั้น หากแต่เป็นเครื่องมือทางจิตวิญญาณที่หล่อหลอมคุณธรรมและค่านิยมที่ดีงามในสังคมท้องถิ่น ซึ่งควรค่าแก่การธำรงรักษาไว้เป็นมรดกทางพุทธศาสนาและวัฒนธรรมของชาติอย่างยั่งยืน 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ทำให้เห็นคุณค่าและได้อนุรักษ์สืบทอดจัดขึ้นเป็นประจำทุกปี </w:t>
      </w:r>
    </w:p>
    <w:p w14:paraId="733E2B4A" w14:textId="77777777" w:rsidR="00502315" w:rsidRPr="00B12412" w:rsidRDefault="00C61C86" w:rsidP="000F7695">
      <w:pPr>
        <w:spacing w:before="12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อภิปรายผลการวิจัย</w:t>
      </w:r>
    </w:p>
    <w:p w14:paraId="330FBACF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tab/>
        <w:t>จากการศึกษาวิจัยเกี่ยวกับประเพณีปอยต้นหอลม จังหวัดแม่ฮ่องสอน ซึ่งเป็นประเพณีสำคัญของกลุ่มชาติพันธุ์ไทใหญ่ที่มีรากฐานทางพระพุทธศาสนาอย่างลึกซึ้ง การวิจัยครั้งนี้มุ่งวิเคราะห์เชิงคุณภาพโดยเน้นการลงพื้นที่เก็บข้อมูลจากเอกสาร ตลอดจนการสัมภาษณ์ผู้รู้และชาวบ้านในท้องถิ่น ทำให้สามารถสังเคราะห์ผลการวิจัยให้สอดคล้องกับวัตถุประสงค์ที่ตั้งไว้ ดังต่อไปนี้</w:t>
      </w:r>
    </w:p>
    <w:p w14:paraId="7D7E53AA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bookmarkStart w:id="3" w:name="_Hlk207264282"/>
      <w:r w:rsidR="00B12412" w:rsidRPr="00C84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อภิปรายผลการวิจัยข้อที่ </w:t>
      </w:r>
      <w:r w:rsidR="00B12412" w:rsidRPr="00C84AB2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B12412" w:rsidRPr="00C84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3"/>
      <w:r w:rsidRPr="00B12412">
        <w:rPr>
          <w:rFonts w:ascii="TH SarabunPSK" w:hAnsi="TH SarabunPSK" w:cs="TH SarabunPSK" w:hint="cs"/>
          <w:sz w:val="32"/>
          <w:szCs w:val="32"/>
          <w:cs/>
        </w:rPr>
        <w:t>การศึกษาประเพณีปอยต้นหอลม จังหวัดแม่ฮ่องสอน พบว่า ประเพณีดังกล่าวเป็นพิธีกรรมที่มีความสัมพันธ์อย่างแนบแน่นกับความเชื่อทางพระพุทธศาสนาและวิถีชีวิตของชุมชนไทใหญ่ โดยมีรากฐานความเชื่อเกี่ยวข้องกับการเสด็จลงมาของพระพุทธเจ้าหลังออกพรรษา ชาวบ้านจะร่วมกันจัดสร้าง “ต้นหอลม” ซึ่งเป็นโครงไม้ไผ่ขนาดใหญ่ตกแต่งอย่างวิจิตรด้วยลวดลายท้องถิ่น ผ้าแพร และเครื่องบูชา รูปลักษณ์คล้ายจองพารา หรือปราสาทของพระอินทร์ในสวรรค์ชั้นดาวดึงส์ ในระหว่างพิธีจะมีการแห่ต้นหอลม การแสดงทางวัฒนธรรม การเทศนาธรรม และการเผาต้นหอลมในตอนท้ายเพื่อเป็นสัญลักษณ์การส่งเสด็จพระพุทธเจ้ากลับสู่สวรรค์ ทั้งนี้ ประเพณีดังกล่าวแสดงให้เห็นถึงการรวมพลังของชุมชนผ่านการมีส่วนร่วมในทุกกระบวนการ ตั้งแต่การจัดเตรียมวัสดุ การประดับตกแต่ง ไปจนถึงการประกอบพิธีกรรม โดยอาศัยภูมิปัญญาท้องถิ่น เช่น งานจักสาน งานฉลุกระดาษ และศิลปะพื้นบ้าน ถือเป็นมรดกทางวัฒนธรรมที่ควรค่าแก่การอนุรักษ์และส่งเสริมอย่างยั่งยืน ผลการวิจัยนี้สอดคล้องกับ</w:t>
      </w:r>
      <w:r w:rsidR="00B1241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สมชาย อินทร์แก้ว</w:t>
      </w:r>
      <w:r w:rsidR="00185A0F">
        <w:rPr>
          <w:rFonts w:ascii="TH SarabunPSK" w:hAnsi="TH SarabunPSK" w:cs="TH SarabunPSK"/>
          <w:sz w:val="32"/>
          <w:szCs w:val="32"/>
        </w:rPr>
        <w:t>,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2558) ที่ศึกษาพิธีกรรมพื้นบ้านในภาคเหนือ พบว่าพิธีกรรมต่าง ๆ มีรากฐานจากพระพุทธศาสนาและสร้างความสามัคคีในชุมชน นอกจากนี้ </w:t>
      </w:r>
      <w:r w:rsidR="00B12412">
        <w:rPr>
          <w:rFonts w:ascii="TH SarabunPSK" w:hAnsi="TH SarabunPSK" w:cs="TH SarabunPSK" w:hint="cs"/>
          <w:sz w:val="32"/>
          <w:szCs w:val="32"/>
          <w:cs/>
        </w:rPr>
        <w:t>(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พิมพ์ชนก สุนทรภักดี</w:t>
      </w:r>
      <w:r w:rsidR="00185A0F">
        <w:rPr>
          <w:rFonts w:ascii="TH SarabunPSK" w:hAnsi="TH SarabunPSK" w:cs="TH SarabunPSK"/>
          <w:sz w:val="32"/>
          <w:szCs w:val="32"/>
        </w:rPr>
        <w:t>,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2560) ยังยืนยันถึงบทบาทการมีส่วนร่วมของชุมชนในการอนุรักษ์ภูมิปัญญาท้องถิ่น ผ่านงานศิลปะและพิธีกรรมพื้นบ้านอย่างเป็นระบบ ขณะที่ </w:t>
      </w:r>
      <w:r w:rsidR="00B12412">
        <w:rPr>
          <w:rFonts w:ascii="TH SarabunPSK" w:hAnsi="TH SarabunPSK" w:cs="TH SarabunPSK" w:hint="cs"/>
          <w:sz w:val="32"/>
          <w:szCs w:val="32"/>
          <w:cs/>
        </w:rPr>
        <w:t>(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ธวัชชัย วงศ์ทองดี</w:t>
      </w:r>
      <w:r w:rsidR="00185A0F">
        <w:rPr>
          <w:rFonts w:ascii="TH SarabunPSK" w:hAnsi="TH SarabunPSK" w:cs="TH SarabunPSK"/>
          <w:sz w:val="32"/>
          <w:szCs w:val="32"/>
        </w:rPr>
        <w:t>,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2563) เน้นย้ำถึงบทบาทของประเพณีในการธำรงรักษา</w:t>
      </w:r>
      <w:proofErr w:type="spellStart"/>
      <w:r w:rsidRPr="00B12412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B12412">
        <w:rPr>
          <w:rFonts w:ascii="TH SarabunPSK" w:hAnsi="TH SarabunPSK" w:cs="TH SarabunPSK" w:hint="cs"/>
          <w:sz w:val="32"/>
          <w:szCs w:val="32"/>
          <w:cs/>
        </w:rPr>
        <w:t>ลักษณ์กลุ่มชาติพันธุ์ งานวิจัยนี้จึง</w:t>
      </w:r>
      <w:r w:rsidRPr="00B12412">
        <w:rPr>
          <w:rFonts w:ascii="TH SarabunPSK" w:hAnsi="TH SarabunPSK" w:cs="TH SarabunPSK" w:hint="cs"/>
          <w:sz w:val="32"/>
          <w:szCs w:val="32"/>
          <w:cs/>
        </w:rPr>
        <w:lastRenderedPageBreak/>
        <w:t>ยืนยันความสำคัญของประเพณีปอยต้นหอลมในฐานะกลไกสำคัญของชุมชนไทใหญ่ที่รวมพลังและถ่ายทอดวัฒนธรรมสืบต่อไป</w:t>
      </w:r>
    </w:p>
    <w:p w14:paraId="725C90FF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12412" w:rsidRPr="00C84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อภิปรายผลการวิจัยข้อที่ </w:t>
      </w:r>
      <w:r w:rsidR="00B12412" w:rsidRPr="00C84AB2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B12412" w:rsidRPr="00C84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การศึกษาหลักพุทธธรรมที่ปรากฏในประเพณีปอยต้นหอลม พบว่าพิธีกรรมนี้มิได้เป็นเพียงกิจกรรมที่แสดงออกทางวัฒนธรรมเท่านั้น แต่ยังสะท้อนคำสอนในพระพุทธศาสนาอย่างชัดเจน โดยเฉพาะหลักสาราณียธรรม 6 ซึ่งประกอบด้วยเมตตาทางกาย วาจา และใจ การแบ่งปันทรัพย์สิน การถือศีลร่วมกัน และการมีทัศนะทางธรรมที่สอดคล้องกัน ทั้งหมดนี้ปรากฏอยู่ในพฤติกรรมของผู้เข้าร่วมพิธีที่แสดงออกถึงความรักใคร่ กลมเกลียว และความสามัคคีในชุมชน นอกจากนี้ยังพบหลักธรรมพื้นฐานอื่น ๆ ได้แก่ หลักทาน ศีล และภาวนา ซึ่งชาวบ้านนำมาปฏิบัติผ่านการถวายของ การฟังเทศน์ การสวดมนต์ และการรักษาศีลระหว่างงานบุญ การบูชาพระพุทธเจ้าผ่านการประดิษฐ์ต้นหอลมที่มีความวิจิตรพิสดาร ยังสะท้อนให้เห็นถึงจิตศรัทธาอันลึกซึ้งและความมุ่งมั่นในการธำรงรักษาแนวทางของพระพุทธศาสนาในบริบทของสังคมพื้นถิ่นได้เป็นอย่างดีความสอดคล้องนี้พบได้ในงานวิจัยของ</w:t>
      </w:r>
      <w:r w:rsidR="00B1241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จินตนา แก้วสุวรรณ</w:t>
      </w:r>
      <w:r w:rsidR="00185A0F">
        <w:rPr>
          <w:rFonts w:ascii="TH SarabunPSK" w:hAnsi="TH SarabunPSK" w:cs="TH SarabunPSK"/>
          <w:sz w:val="32"/>
          <w:szCs w:val="32"/>
        </w:rPr>
        <w:t>,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2559) ที่ชี้ให้เห็นว่าพิธีกรรมชุมชนในภาคเหนือเป็นเครื่องมือถ่ายทอดหลักธรรมพุทธศาสนาอย่างเป็นรูปธรรม </w:t>
      </w:r>
      <w:r w:rsidR="00B12412">
        <w:rPr>
          <w:rFonts w:ascii="TH SarabunPSK" w:hAnsi="TH SarabunPSK" w:cs="TH SarabunPSK" w:hint="cs"/>
          <w:sz w:val="32"/>
          <w:szCs w:val="32"/>
          <w:cs/>
        </w:rPr>
        <w:t>(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เกียรติศักดิ์ รัตนเพียร</w:t>
      </w:r>
      <w:r w:rsidR="00185A0F">
        <w:rPr>
          <w:rFonts w:ascii="TH SarabunPSK" w:hAnsi="TH SarabunPSK" w:cs="TH SarabunPSK"/>
          <w:sz w:val="32"/>
          <w:szCs w:val="32"/>
        </w:rPr>
        <w:t>,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2561) ยังยืนยันบทบาทของหลักสาราณียธรรมในการสร้างความผูกพันทางสังคม และ </w:t>
      </w:r>
      <w:r w:rsidR="00B12412">
        <w:rPr>
          <w:rFonts w:ascii="TH SarabunPSK" w:hAnsi="TH SarabunPSK" w:cs="TH SarabunPSK" w:hint="cs"/>
          <w:sz w:val="32"/>
          <w:szCs w:val="32"/>
          <w:cs/>
        </w:rPr>
        <w:t>(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ณัฐปรียา วิจิตร</w:t>
      </w:r>
      <w:proofErr w:type="spellStart"/>
      <w:r w:rsidRPr="00B12412">
        <w:rPr>
          <w:rFonts w:ascii="TH SarabunPSK" w:hAnsi="TH SarabunPSK" w:cs="TH SarabunPSK" w:hint="cs"/>
          <w:sz w:val="32"/>
          <w:szCs w:val="32"/>
          <w:cs/>
        </w:rPr>
        <w:t>ฐะ</w:t>
      </w:r>
      <w:proofErr w:type="spellEnd"/>
      <w:r w:rsidRPr="00B12412">
        <w:rPr>
          <w:rFonts w:ascii="TH SarabunPSK" w:hAnsi="TH SarabunPSK" w:cs="TH SarabunPSK" w:hint="cs"/>
          <w:sz w:val="32"/>
          <w:szCs w:val="32"/>
          <w:cs/>
        </w:rPr>
        <w:t>พันธุ์</w:t>
      </w:r>
      <w:r w:rsidR="00185A0F">
        <w:rPr>
          <w:rFonts w:ascii="TH SarabunPSK" w:hAnsi="TH SarabunPSK" w:cs="TH SarabunPSK"/>
          <w:sz w:val="32"/>
          <w:szCs w:val="32"/>
        </w:rPr>
        <w:t>,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2561) ให้ความสำคัญกับการผสมผสานหลักทาน ศีล ภาวนาในพิธีกรรมพื้นบ้าน ซึ่งตรงกับการค้นพบของงานวิจัยนี้</w:t>
      </w:r>
    </w:p>
    <w:p w14:paraId="64338ABC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12412" w:rsidRPr="00C84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อภิปรายผลการวิจัยข้อที่ </w:t>
      </w:r>
      <w:r w:rsidR="00B12412" w:rsidRPr="00C84AB2">
        <w:rPr>
          <w:rFonts w:ascii="TH SarabunPSK" w:hAnsi="TH SarabunPSK" w:cs="TH SarabunPSK" w:hint="cs"/>
          <w:b/>
          <w:bCs/>
          <w:sz w:val="32"/>
          <w:szCs w:val="32"/>
        </w:rPr>
        <w:t xml:space="preserve">3 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การวิเคราะห์หลักพุทธธรรมที่ปรากฏในประเพณีปอยต้นหอลม พบว่าพิธีกรรมดังกล่าวมิใช่แค่พิธีกรรมวัฒนธรรม แต่มีความเชื่อมโยงลึกซึ้งกับหลักธรรมในพระพุทธศาสนา เช่น หลักทาน (การให้ทาน) ปรากฏผ่านการถวายเครื่องไทยธรรมและการบริจาคทรัพย์ หลักศีล ที่ชาวบ้านรักษาอย่างเคร่งครัด โดยเฉพาะศีล 5 และศีล 8 และหลักภาวนา ที่ปรากฏในกิจกรรมสวดมนต์ ฟังธรรม และเจริญสมาธิ นอกจากนี้ หลักอิทธิบาท 4 และสังคหวัตถุ 4 ยังแสดงให้เห็นผ่านความร่วมมือและความสามัคคีในชุมชน นอกจากนี้ กระบวนการประดับตกแต่งต้นหอลมและพิธีเผาทำลายในวันสุดท้ายยังสื่อความหมายเชิงธรรมะของไตรลักษณ์ คือ อนิจจัง ทุกขัง และอนัตตา ซึ่งสะท้อนความไม่เที่ยงของสรรพสิ่ง และเตือนใจให้ปล่อยวางจากความยึดมั่นถือมั่น ประเด็นนี้สอดคล้องกับ</w:t>
      </w:r>
      <w:r w:rsidR="00B1241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สุชาดา ทองมี</w:t>
      </w:r>
      <w:r w:rsidR="00185A0F">
        <w:rPr>
          <w:rFonts w:ascii="TH SarabunPSK" w:hAnsi="TH SarabunPSK" w:cs="TH SarabunPSK"/>
          <w:sz w:val="32"/>
          <w:szCs w:val="32"/>
        </w:rPr>
        <w:t>,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2562) ที่พบหลักอิทธิบาทและสังคหวัตถุในประเพณีท้องถิ่น </w:t>
      </w:r>
      <w:r w:rsidR="00B12412">
        <w:rPr>
          <w:rFonts w:ascii="TH SarabunPSK" w:hAnsi="TH SarabunPSK" w:cs="TH SarabunPSK" w:hint="cs"/>
          <w:sz w:val="32"/>
          <w:szCs w:val="32"/>
          <w:cs/>
        </w:rPr>
        <w:t>(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ปรีชา มูลศิริ</w:t>
      </w:r>
      <w:r w:rsidR="00185A0F">
        <w:rPr>
          <w:rFonts w:ascii="TH SarabunPSK" w:hAnsi="TH SarabunPSK" w:cs="TH SarabunPSK"/>
          <w:sz w:val="32"/>
          <w:szCs w:val="32"/>
        </w:rPr>
        <w:t>,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2560) ที่ชี้ให้เห็นการใช้สัญลักษณ์ในพิธีกรรมเพื่อถ่ายทอดหลักธรรม และ</w:t>
      </w:r>
      <w:r w:rsidR="00B1241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วราพร </w:t>
      </w:r>
      <w:proofErr w:type="spellStart"/>
      <w:r w:rsidRPr="00B12412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Pr="00B12412">
        <w:rPr>
          <w:rFonts w:ascii="TH SarabunPSK" w:hAnsi="TH SarabunPSK" w:cs="TH SarabunPSK" w:hint="cs"/>
          <w:sz w:val="32"/>
          <w:szCs w:val="32"/>
          <w:cs/>
        </w:rPr>
        <w:t>ริอักษร</w:t>
      </w:r>
      <w:r w:rsidR="00185A0F">
        <w:rPr>
          <w:rFonts w:ascii="TH SarabunPSK" w:hAnsi="TH SarabunPSK" w:cs="TH SarabunPSK"/>
          <w:sz w:val="32"/>
          <w:szCs w:val="32"/>
        </w:rPr>
        <w:t>,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2564) ที่เน้นบทบาทของการตระหนักรู้ในไตรลักษณ์ในการพัฒนาปัญญาและการปล่อยวาง</w:t>
      </w:r>
    </w:p>
    <w:p w14:paraId="285E3121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tab/>
        <w:t>โดยสรุป ประเพณีปอยต้นหอลมมิใช่เพียงพิธีกรรมที่สืบทอดวัฒนธรรมเท่านั้น แต่เป็นเครื่องมือทางจิตวิญญาณที่หลอมรวมหลักธรรมพุทธศาสนาเข้ากับชีวิตชุมชนอย่างลึกซึ้ง ซึ่งควรค่าแก่การอนุรักษ์และสืบทอดอย่างยั่งยืน</w:t>
      </w:r>
    </w:p>
    <w:p w14:paraId="408F88DE" w14:textId="77777777" w:rsidR="00502315" w:rsidRDefault="00502315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5D828A3B" w14:textId="77777777" w:rsidR="00B12412" w:rsidRPr="00B12412" w:rsidRDefault="00B12412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73FDF49D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องค์ความรู้ </w:t>
      </w:r>
    </w:p>
    <w:p w14:paraId="709E1C8D" w14:textId="77777777" w:rsidR="00502315" w:rsidRPr="00B12412" w:rsidRDefault="00C61C86" w:rsidP="00B1241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จากการศึกษาวิจัยนี้ พบว่า ประเพณีปอยต้นหอลม จังหวัดแม่ฮ่องสอน เป็นการศึกษาความสัมพันธ์ระหว่างวัฒนธรรมท้องถิ่นกับคำสอนในพระพุทธศาสนา ถือเป็นหนึ่งในพิธีกรรมที่มีรากฐานทางศาสนาและจารีตประเพณีของกลุ่มชาติพันธุ์ชาวไทยใหญ่ในจังหวัดแม่ฮ่องสอน ประเพณีปอยต้นหอลมมิใช่เพียงกิจกรรมทางวัฒนธรรม แต่ยังสะท้อน หลักธรรมทางพระพุทธศาสนา ได้อย่างลึกซึ้ง ถือเป็นรูปแบบหนึ่งของ “</w:t>
      </w:r>
      <w:proofErr w:type="spellStart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ศา</w:t>
      </w:r>
      <w:proofErr w:type="spellEnd"/>
      <w:r w:rsidRPr="00B12412">
        <w:rPr>
          <w:rFonts w:ascii="TH SarabunPSK" w:eastAsia="Times New Roman" w:hAnsi="TH SarabunPSK" w:cs="TH SarabunPSK" w:hint="cs"/>
          <w:sz w:val="32"/>
          <w:szCs w:val="32"/>
          <w:cs/>
        </w:rPr>
        <w:t>สนพิธีพื้นบ้าน” และแสดงถึงแรงจิตศรัทธา ที่มีต่อพุทธศาสนาอย่างบริสุทธิ์ใจของชาวบ้านเชื่อมโยงพุทธธรรมเข้ากับวิถีชีวิตอย่างแนบแน่น ซึ่งสามารถสรุปเป็นแผนผัง ได้ดังนี้</w:t>
      </w:r>
    </w:p>
    <w:p w14:paraId="7CBA2E40" w14:textId="77777777" w:rsidR="00502315" w:rsidRPr="00B12412" w:rsidRDefault="00B12412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H SarabunPSK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1EA000B4" wp14:editId="7B47B6C1">
            <wp:simplePos x="0" y="0"/>
            <wp:positionH relativeFrom="margin">
              <wp:posOffset>567359</wp:posOffset>
            </wp:positionH>
            <wp:positionV relativeFrom="paragraph">
              <wp:posOffset>10160</wp:posOffset>
            </wp:positionV>
            <wp:extent cx="4198239" cy="4711156"/>
            <wp:effectExtent l="0" t="0" r="0" b="0"/>
            <wp:wrapNone/>
            <wp:docPr id="1637848738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8239" cy="47111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D5626" w14:textId="77777777" w:rsidR="00502315" w:rsidRPr="00B12412" w:rsidRDefault="00502315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022E9DE4" w14:textId="77777777" w:rsidR="00502315" w:rsidRPr="00B12412" w:rsidRDefault="00502315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516BDC24" w14:textId="77777777" w:rsidR="00502315" w:rsidRPr="00B12412" w:rsidRDefault="00502315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31E92048" w14:textId="77777777" w:rsidR="00502315" w:rsidRPr="00B12412" w:rsidRDefault="00502315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57883469" w14:textId="77777777" w:rsidR="00502315" w:rsidRPr="00B12412" w:rsidRDefault="00502315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1F4F7A36" w14:textId="77777777" w:rsidR="00502315" w:rsidRPr="00B12412" w:rsidRDefault="00502315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471029D5" w14:textId="77777777" w:rsidR="00502315" w:rsidRPr="00B12412" w:rsidRDefault="00502315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52219D68" w14:textId="77777777" w:rsidR="00502315" w:rsidRPr="00B12412" w:rsidRDefault="00502315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6EA06E21" w14:textId="77777777" w:rsidR="00502315" w:rsidRPr="00B12412" w:rsidRDefault="00502315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1BADCF8B" w14:textId="77777777" w:rsidR="00502315" w:rsidRDefault="00502315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75FFBC2B" w14:textId="77777777" w:rsidR="00B12412" w:rsidRDefault="00B12412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6EE2B20F" w14:textId="77777777" w:rsidR="00B12412" w:rsidRDefault="00B12412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09D5CDC8" w14:textId="77777777" w:rsidR="00B12412" w:rsidRDefault="00B12412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6A442D86" w14:textId="77777777" w:rsidR="00B12412" w:rsidRDefault="00B12412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54934C8A" w14:textId="77777777" w:rsidR="00B12412" w:rsidRDefault="00B12412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31EC2253" w14:textId="77777777" w:rsidR="00B12412" w:rsidRDefault="00B12412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4AED9BF9" w14:textId="77777777" w:rsidR="00B12412" w:rsidRPr="00B12412" w:rsidRDefault="00B12412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188586C9" w14:textId="77777777" w:rsidR="00502315" w:rsidRPr="00B12412" w:rsidRDefault="00502315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55909300" w14:textId="77777777" w:rsidR="00502315" w:rsidRPr="00B12412" w:rsidRDefault="00502315" w:rsidP="00B12412">
      <w:pPr>
        <w:suppressAutoHyphens w:val="0"/>
        <w:spacing w:after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266459DE" w14:textId="77777777" w:rsidR="00502315" w:rsidRPr="00B12412" w:rsidRDefault="00502315" w:rsidP="00B12412">
      <w:pPr>
        <w:suppressAutoHyphens w:val="0"/>
        <w:spacing w:after="0"/>
        <w:ind w:firstLine="72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72D85E94" w14:textId="77777777" w:rsidR="00B12412" w:rsidRPr="00C84AB2" w:rsidRDefault="00B12412" w:rsidP="00B12412">
      <w:pPr>
        <w:tabs>
          <w:tab w:val="left" w:pos="1051"/>
        </w:tabs>
        <w:spacing w:after="0"/>
        <w:ind w:firstLine="709"/>
        <w:jc w:val="both"/>
        <w:rPr>
          <w:rFonts w:ascii="TH SarabunPSK" w:hAnsi="TH SarabunPSK" w:cs="TH SarabunPSK"/>
          <w:sz w:val="32"/>
          <w:szCs w:val="32"/>
        </w:rPr>
      </w:pPr>
      <w:bookmarkStart w:id="4" w:name="_Hlk207264890"/>
      <w:r w:rsidRPr="00C84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Pr="00C84AB2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C84A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5" w:name="_Hlk207264450"/>
      <w:r w:rsidRPr="00C84AB2">
        <w:rPr>
          <w:rFonts w:ascii="TH SarabunPSK" w:hAnsi="TH SarabunPSK" w:cs="TH SarabunPSK" w:hint="cs"/>
          <w:sz w:val="32"/>
          <w:szCs w:val="32"/>
          <w:cs/>
        </w:rPr>
        <w:t>องค์ความรู้ที่ได้จากการสังเคราะห์การวิจัย</w:t>
      </w:r>
      <w:bookmarkEnd w:id="5"/>
    </w:p>
    <w:p w14:paraId="71B15829" w14:textId="3F91D8E4" w:rsidR="00B12412" w:rsidRPr="000F7695" w:rsidRDefault="00B12412" w:rsidP="00B12412">
      <w:pPr>
        <w:tabs>
          <w:tab w:val="left" w:pos="1051"/>
        </w:tabs>
        <w:spacing w:after="0"/>
        <w:ind w:firstLine="709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0F76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ที่มา </w:t>
      </w:r>
      <w:r w:rsidRPr="000F7695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proofErr w:type="spellStart"/>
      <w:r w:rsidR="000F7695" w:rsidRPr="000F7695">
        <w:rPr>
          <w:rFonts w:ascii="TH SarabunPSK" w:hAnsi="TH SarabunPSK" w:cs="TH SarabunPSK"/>
          <w:sz w:val="32"/>
          <w:szCs w:val="32"/>
          <w:cs/>
        </w:rPr>
        <w:t>วรรธ</w:t>
      </w:r>
      <w:proofErr w:type="spellEnd"/>
      <w:r w:rsidR="000F7695" w:rsidRPr="000F7695">
        <w:rPr>
          <w:rFonts w:ascii="TH SarabunPSK" w:hAnsi="TH SarabunPSK" w:cs="TH SarabunPSK"/>
          <w:sz w:val="32"/>
          <w:szCs w:val="32"/>
          <w:cs/>
        </w:rPr>
        <w:t>นันท์  เชิดชูศีลธรรม</w:t>
      </w:r>
      <w:r w:rsidRPr="000F7695">
        <w:rPr>
          <w:rFonts w:ascii="TH SarabunPSK" w:hAnsi="TH SarabunPSK" w:cs="TH SarabunPSK" w:hint="cs"/>
          <w:sz w:val="32"/>
          <w:szCs w:val="32"/>
        </w:rPr>
        <w:t>, 256</w:t>
      </w:r>
      <w:r w:rsidR="000F7695" w:rsidRPr="000F7695">
        <w:rPr>
          <w:rFonts w:ascii="TH SarabunPSK" w:hAnsi="TH SarabunPSK" w:cs="TH SarabunPSK"/>
          <w:sz w:val="32"/>
          <w:szCs w:val="32"/>
        </w:rPr>
        <w:t>9</w:t>
      </w:r>
      <w:r w:rsidRPr="000F7695">
        <w:rPr>
          <w:rFonts w:ascii="TH SarabunPSK" w:hAnsi="TH SarabunPSK" w:cs="TH SarabunPSK" w:hint="cs"/>
          <w:b/>
          <w:bCs/>
          <w:sz w:val="32"/>
          <w:szCs w:val="32"/>
        </w:rPr>
        <w:t>.</w:t>
      </w:r>
    </w:p>
    <w:bookmarkEnd w:id="4"/>
    <w:p w14:paraId="3B901B99" w14:textId="77777777" w:rsidR="00502315" w:rsidRPr="00B12412" w:rsidRDefault="00502315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227F9C6B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</w:rPr>
        <w:lastRenderedPageBreak/>
        <w:tab/>
      </w:r>
      <w:bookmarkStart w:id="6" w:name="_Hlk207264468"/>
      <w:r w:rsidR="00B12412" w:rsidRPr="00C84AB2">
        <w:rPr>
          <w:rFonts w:ascii="TH SarabunPSK" w:hAnsi="TH SarabunPSK" w:cs="TH SarabunPSK" w:hint="cs"/>
          <w:sz w:val="32"/>
          <w:szCs w:val="32"/>
          <w:cs/>
        </w:rPr>
        <w:t>จากภาพสามารถอธิบายได้ว่า</w:t>
      </w:r>
      <w:bookmarkEnd w:id="6"/>
      <w:r w:rsidR="00B124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ประเพณีปอยจ่าตี่ของชาติพันธุ์ไตในอำเภอขุน</w:t>
      </w:r>
      <w:proofErr w:type="spellStart"/>
      <w:r w:rsidRPr="00B12412">
        <w:rPr>
          <w:rFonts w:ascii="TH SarabunPSK" w:hAnsi="TH SarabunPSK" w:cs="TH SarabunPSK" w:hint="cs"/>
          <w:sz w:val="32"/>
          <w:szCs w:val="32"/>
          <w:cs/>
        </w:rPr>
        <w:t>ยวม</w:t>
      </w:r>
      <w:proofErr w:type="spellEnd"/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เป็นการผสมผสานระหว่างวัฒนธรรมประเพณีและหลักพุทธธรรมอย่างลึกซึ้งและเป็นรูปธรรม โดยเฉพาะหลักธรรม </w:t>
      </w:r>
      <w:r w:rsidRPr="00B12412">
        <w:rPr>
          <w:rFonts w:ascii="TH SarabunPSK" w:hAnsi="TH SarabunPSK" w:cs="TH SarabunPSK" w:hint="cs"/>
          <w:sz w:val="32"/>
          <w:szCs w:val="32"/>
        </w:rPr>
        <w:t>4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ประการ ได้แก่ เมตตา ทาน ศรัทธา และกตัญญูกตเวที ซึ่งสะท้อนออกมาในกิจกรรมและการปฏิบัติที่เกิดขึ้นในงานบุญดังนี้</w:t>
      </w:r>
    </w:p>
    <w:p w14:paraId="14A07490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</w:rPr>
        <w:tab/>
        <w:t>1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) เมตตา เป็นหลักธรรมที่แสดงออกอย่างชัดเจนผ่านการร่วมแรงร่วมใจของสมาชิกในชุมชน ทั้งการช่วยกันเตรียมงาน ก่อเจดีย์ทราย และดูแลความเรียบร้อยในพิธีกรรม แสดงถึงความรัก ความปรารถนาดี และการเกื้อกูลกันในชุมชน สร้างความสัมพันธ์ที่เหนียวแน่นและเป็นพลังสำคัญในการดำรงรักษาประเพณีให้คงอยู่</w:t>
      </w:r>
    </w:p>
    <w:p w14:paraId="6AA47AEC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</w:rPr>
        <w:tab/>
        <w:t>2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) ทาน สะท้อนผ่านการเสียสละทรัพย์สิน สิ่งของ และแรงงานในการจัดงาน เช่น การถวายภัตตาหารแด่พระสงฆ์ การจัดหาเครื่องบูชา และการเลี้ยงดูผู้เข้าร่วมงาน เป็นการฝึกฝนจิตใจให้มีความเอื้อเฟื้อเผื่อแผ่ พร้อมกับเป็นกลไกที่ช่วยให้สังคมเกิดความสมานฉันท์</w:t>
      </w:r>
    </w:p>
    <w:p w14:paraId="430C9BEE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</w:rPr>
        <w:tab/>
        <w:t>3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) ศรัทธา เป็นพลังที่หล่อเลี้ยงความเชื่อและการยึดมั่นในพระพุทธศาสนาอย่างเข้มแข็ง ผ่านการเข้าร่วมพิธีกรรม ฟังธรรมเทศนา และถือศีลในงานบุญ ประเพณีจึงเป็นทั้งการรำลึกและการแสดงความศรัทธาที่สืบทอดกันมารุ่นต่อรุ่น</w:t>
      </w:r>
    </w:p>
    <w:p w14:paraId="55C6DE63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</w:rPr>
        <w:tab/>
        <w:t>4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) กตัญญูกตเวที สะท้อนผ่านพิธีอุทิศส่วนบุญส่วนกุศลแก่บรรพบุรุษและผู้ล่วงลับ รวมถึงการสืบทอดประเพณีตามรอยบรรพชน แสดงให้เห็นถึงความกตัญญูต่อผู้มีพระคุณทั้งในครอบครัวและชุมชน พร้อมเป็นฐานในการสร้างความผูกพันข้ามรุ่นและรักษาวัฒนธรรมร่วมกันอย่างยั่งยืน</w:t>
      </w:r>
    </w:p>
    <w:p w14:paraId="61188526" w14:textId="049D0338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tab/>
        <w:t>องค์ความรู้เหล่านี้ชี้ให้เห็นว่า ประเพณีปอยจ่าตี่ไม่ได้เป็นเพียงกิจกรรมทางวัฒนธรรมที่มีลักษณะเฉพาะของชาติพันธุ์ไตเท่านั้น แต่ยังเป็นเวทีสำคัญในการถ่ายทอดและธำรงรักษาหลักพุทธธรรม ผ่านกระบวนการปฏิบัติที่จับต้องได้ในชีวิตจริงของชุมชน ช่วยเสริมสร้างความเข้มแข็งของวิถีชีวิตและ</w:t>
      </w:r>
      <w:proofErr w:type="spellStart"/>
      <w:r w:rsidRPr="00B12412"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 w:rsidRPr="00B12412">
        <w:rPr>
          <w:rFonts w:ascii="TH SarabunPSK" w:hAnsi="TH SarabunPSK" w:cs="TH SarabunPSK" w:hint="cs"/>
          <w:sz w:val="32"/>
          <w:szCs w:val="32"/>
          <w:cs/>
        </w:rPr>
        <w:t>ลักษณ์ทางวัฒนธรรมของชาวไตในพื้นที่อย่างมีความหมายและยั่งยืน</w:t>
      </w:r>
    </w:p>
    <w:p w14:paraId="04B8E21E" w14:textId="77777777" w:rsidR="00502315" w:rsidRPr="00B12412" w:rsidRDefault="00C61C86" w:rsidP="000F7695">
      <w:pPr>
        <w:spacing w:before="12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>สรุป และข้อเสนอแนะ</w:t>
      </w:r>
    </w:p>
    <w:p w14:paraId="43C74E2C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ab/>
        <w:t>ประเพณีปอยต้นหอลมนั้น ได้มีการรับสืบเนื่องมาจากอดีต เป็นประเพณีที่เกี่ยวข้องกับความเชื่อในพุทธศาสนาที่มาจากเรื่องเสาชาดกสมัยพระโคคมพุทธเจาองค์ที่ 19 ในปัจจุบัน</w:t>
      </w:r>
      <w:proofErr w:type="spellStart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>ไม</w:t>
      </w:r>
      <w:proofErr w:type="spellEnd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 xml:space="preserve">ได้มีการสืบสาน อย่างต่อเนื่องเช่นในอดีตอาจด้วยขั้นตอนการจัดทำต้นหอลมและพิธีกรรมมีขั้นตอนและรายละเอียดค่อนข้างมาก ทั้งยังเป็นการรวมปราชญ์โบราณที่มีการสืบทอดงานช่างฝีมือของชาวไตแบบดั้งเดิม ซึ่งในปัจจุบันพบว่า ในจังหวัดแม่ฮ่องสอนนี้ยังคงเหลือปราชญ์ท้องถิ่นและช่างฝีมือโบราณเพียง </w:t>
      </w:r>
      <w:proofErr w:type="spellStart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>ไม</w:t>
      </w:r>
      <w:proofErr w:type="spellEnd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>กี่คน ทำให้การจัดงานประเพณีปอยต้นหอลมค่อย ๆ จางหายไปในการฟื้นฟูประเพณีนี้ให้กลับคืนมา นั้นนอกจากเป็นการสืบทอดองค์ความรูเดิมไว้แล้วยังเป็นการส่งเสริมภูมิปัญญาท้องถิ่นให้คงอยู่ตลอดจนเป็นการบำรุงพระพุทธศาสนาให้เป็นที่ยึดเหนี่ยวของชุมชนชาวชาวไต การจัดทำต้นหอลมมี  งานช่างฝีมืออันประกอบไปด้วย งานวาดลาย ต้องลาย ทำต้นจ่าโบ๋ ต้นสวยดอก ต้นเทียนเห</w:t>
      </w:r>
      <w:proofErr w:type="spellStart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>็ง</w:t>
      </w:r>
      <w:proofErr w:type="spellEnd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ต้นจั่น  </w:t>
      </w:r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lastRenderedPageBreak/>
        <w:t>จาเห</w:t>
      </w:r>
      <w:proofErr w:type="spellStart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>็ง</w:t>
      </w:r>
      <w:proofErr w:type="spellEnd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ต้นทีเห</w:t>
      </w:r>
      <w:proofErr w:type="spellStart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>็ง</w:t>
      </w:r>
      <w:proofErr w:type="spellEnd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ต้น</w:t>
      </w:r>
      <w:proofErr w:type="spellStart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>เต</w:t>
      </w:r>
      <w:proofErr w:type="spellEnd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>นเห</w:t>
      </w:r>
      <w:proofErr w:type="spellStart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>็ง</w:t>
      </w:r>
      <w:proofErr w:type="spellEnd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และโคมเท้าช้าง เป็นต้น ทั้งหมดนี้ห้างร้านต้องใช้ช่างโบราณที่มีฝีมือมา ถ่ายทอดองค์ความรูผ่านพิธีกรรมทางศาสนา ซึ่งจากการสืบทอดมาจนถึงปัจจุบัน</w:t>
      </w:r>
    </w:p>
    <w:p w14:paraId="500ECD71" w14:textId="77777777" w:rsidR="00502315" w:rsidRPr="00B12412" w:rsidRDefault="00C61C86" w:rsidP="00B12412">
      <w:pPr>
        <w:suppressAutoHyphens w:val="0"/>
        <w:spacing w:after="0"/>
        <w:ind w:firstLine="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ab/>
        <w:t>ประเพณีปอยต้นหอลม จังหวัดแม่ฮ่องสอน เป็นการศึกษาความสัมพันธ์ระหว่างวัฒนธรรมท้องถิ่นกับคำสอนในพระพุทธศาสนา ถือเป็นหนึ่งในพิธีกรรมที่มีรากฐานทางศาสนาและจารีตประเพณีของกลุ่มชาติพันธุ์ชาวไทยใหญ่ในจังหวัดแม่ฮ่องสอน ประเพณีปอยต้นหอลมมิใช่เพียงกิจกรรมทางวัฒนธรรม แต่ยังสะท้อน หลักธรรมทางพระพุทธศาสนา ได้อย่างลึกซึ้ง ถือเป็นรูปแบบหนึ่งของ “</w:t>
      </w:r>
      <w:proofErr w:type="spellStart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>ศา</w:t>
      </w:r>
      <w:proofErr w:type="spellEnd"/>
      <w:r w:rsidRPr="00B12412">
        <w:rPr>
          <w:rFonts w:ascii="TH SarabunPSK" w:eastAsia="TH SarabunPSK" w:hAnsi="TH SarabunPSK" w:cs="TH SarabunPSK" w:hint="cs"/>
          <w:sz w:val="32"/>
          <w:szCs w:val="32"/>
          <w:cs/>
        </w:rPr>
        <w:t>สนพิธีพื้นบ้าน” และแสดงถึงแรงจิตศรัทธา ที่มีต่อพุทธศาสนาอย่างบริสุทธิ์ใจของชาวบ้านเชื่อมโยงพุทธธรรมเข้ากับวิถีชีวิตอย่างแนบแน่น</w:t>
      </w:r>
    </w:p>
    <w:p w14:paraId="62EC519F" w14:textId="77777777" w:rsidR="00502315" w:rsidRPr="00B12412" w:rsidRDefault="00C61C86" w:rsidP="00B12412">
      <w:pPr>
        <w:suppressAutoHyphens w:val="0"/>
        <w:spacing w:after="0"/>
        <w:ind w:firstLine="72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ข้อเสนอแนะเชิงนโยบาย</w:t>
      </w: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1F043E58" w14:textId="77777777" w:rsidR="00502315" w:rsidRPr="00B12412" w:rsidRDefault="00C61C86" w:rsidP="00B12412">
      <w:pPr>
        <w:suppressAutoHyphens w:val="0"/>
        <w:spacing w:after="0"/>
        <w:ind w:firstLine="72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</w:rPr>
        <w:t>1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) ควรสนับสนุนการฝึกอบรมและถ่ายทอดภูมิปัญญาช่างฝีมือดั้งเดิมแก่เยาวชนและคนรุ่นใหม่ในชุมชน เพื่อรักษาทักษะการทำต้นหอลมและองค์ความรู้ที่เกี่ยวข้องให้ไม่สูญหาย</w:t>
      </w:r>
    </w:p>
    <w:p w14:paraId="00D879EF" w14:textId="77777777" w:rsidR="00502315" w:rsidRPr="00B12412" w:rsidRDefault="00C61C86" w:rsidP="00B12412">
      <w:pPr>
        <w:suppressAutoHyphens w:val="0"/>
        <w:spacing w:after="0"/>
        <w:ind w:firstLine="72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</w:rPr>
        <w:t>2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) ควรจัดตั้งกลุ่มหรือเครือข่ายชุมชนที่ร่วมกันดูแลและบริหารจัดการประเพณีอย่างยั่งยืน โดยเน้นการรวมพลังของชุมชนในการอนุรักษ์และสืบทอดประเพณีควบคู่ไปกับการพัฒนาทางด้านเศรษฐกิจและสังคม</w:t>
      </w:r>
    </w:p>
    <w:p w14:paraId="0BCA6FA3" w14:textId="77777777" w:rsidR="00502315" w:rsidRPr="00B12412" w:rsidRDefault="00C61C86" w:rsidP="00B12412">
      <w:pPr>
        <w:suppressAutoHyphens w:val="0"/>
        <w:spacing w:after="0"/>
        <w:ind w:firstLine="720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ข้อเสนอแนะเชิงปฏิบัติ</w:t>
      </w:r>
      <w:r w:rsidR="00B1241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p w14:paraId="70298153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tab/>
        <w:t>1) ควรสนับสนุนการฝึกอบรมและถ่ายทอดภูมิปัญญาช่างฝีมือดั้งเดิมแก่เยาวชนและคนรุ่นใหม่ในชุมชน เพื่อรักษาทักษะการทำต้นหอลมและองค์ความรู้ที่เกี่ยวข้องให้ไม่สูญหาย</w:t>
      </w:r>
    </w:p>
    <w:p w14:paraId="035352F1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tab/>
        <w:t>2) ควรจัดตั้งกลุ่มหรือเครือข่ายชุมชนที่ร่วมกันดูแลและบริหารจัดการประเพณีอย่างยั่งยืน โดยเน้นการรวมพลังของชุมชนในการอนุรักษ์และสืบทอดประเพณีควบคู่ไปกับการพัฒนาทางด้านเศรษฐกิจและสังคม</w:t>
      </w:r>
    </w:p>
    <w:p w14:paraId="2EA19422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ข้อเสนอแนะในการวิจัยครั้งต่อไป</w:t>
      </w:r>
    </w:p>
    <w:p w14:paraId="07BCB91E" w14:textId="77777777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tab/>
        <w:t>1) ควรศึกษาวิจัยเพิ่มเติมเกี่ยวกับการบูรณาการความสัมพันธ์ระหว่างวัฒนธรรมท้องถิ่นกับคำสอนในพระพุทธศาสนาในบริบทของบ้าน วัด และโรงเรียน เพื่อขยายผลและสร้างการรับรู้ในวงกว้าง</w:t>
      </w:r>
    </w:p>
    <w:p w14:paraId="6F3D6060" w14:textId="41C25095" w:rsidR="00502315" w:rsidRPr="00B12412" w:rsidRDefault="00C61C86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tab/>
        <w:t>2) ควรทำการประเมินผลกระทบจากโครงการอนุรักษ์ประเพณีปอยต้นหอลมในชุมชนอย่างเป็นระบบ เพื่อส่งเสริมความร่วมมือระหว่างภาครัฐ องค์กรเอกชน และชุมชน และพัฒนากลยุทธ์การเผยแพร่ประเพณีให้เกิดผลยั่งยืนในระยะยาว</w:t>
      </w:r>
    </w:p>
    <w:p w14:paraId="20A746FA" w14:textId="77777777" w:rsidR="00502315" w:rsidRPr="00B12412" w:rsidRDefault="00C61C86" w:rsidP="000F7695">
      <w:pPr>
        <w:spacing w:before="120"/>
        <w:ind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2412">
        <w:rPr>
          <w:rFonts w:ascii="TH SarabunPSK" w:hAnsi="TH SarabunPSK" w:cs="TH SarabunPSK" w:hint="cs"/>
          <w:b/>
          <w:bCs/>
          <w:sz w:val="32"/>
          <w:szCs w:val="32"/>
        </w:rPr>
        <w:t>References</w:t>
      </w:r>
    </w:p>
    <w:p w14:paraId="4C5AA149" w14:textId="77777777" w:rsidR="00502315" w:rsidRPr="00B12412" w:rsidRDefault="00C61C86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เกียรติศักดิ์ รัตนเพียร. (2561). “บทบาทหลักสาราณียธรรมในการสร้างความผูกพันทางสังคมของชุมชนชนบทภาคเหนือ”. </w:t>
      </w:r>
      <w:r w:rsidRPr="00B12412">
        <w:rPr>
          <w:rFonts w:ascii="TH SarabunPSK" w:hAnsi="TH SarabunPSK" w:cs="TH SarabunPSK" w:hint="cs"/>
          <w:i/>
          <w:iCs/>
          <w:sz w:val="32"/>
          <w:szCs w:val="32"/>
          <w:cs/>
        </w:rPr>
        <w:t>วิทยานิพนธ์มหาบัณฑิต สาขาสังคมวิทยาและมานุษยวิทยา.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บัณฑิตวิทยาลัย : มหาวิทยาลัยเชียงใหม่.</w:t>
      </w:r>
    </w:p>
    <w:p w14:paraId="4BEA5DC3" w14:textId="77777777" w:rsidR="00502315" w:rsidRPr="00B12412" w:rsidRDefault="00C61C86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จินตนา แก้วสุวรรณ. (2559). “การถ่ายทอดหลักธรรมพระพุทธศาสนาในพิธีกรรมชุมชนภาคเหนือ”. </w:t>
      </w:r>
      <w:r w:rsidRPr="00B12412">
        <w:rPr>
          <w:rFonts w:ascii="TH SarabunPSK" w:hAnsi="TH SarabunPSK" w:cs="TH SarabunPSK" w:hint="cs"/>
          <w:i/>
          <w:iCs/>
          <w:sz w:val="32"/>
          <w:szCs w:val="32"/>
          <w:cs/>
        </w:rPr>
        <w:t>วิทยานิพนธ์มหาบัณฑิต สาขาพระพุทธศาสนา.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บัณฑิตวิทยาลัย : มหาวิทยาลัยธรรมศาสตร์.</w:t>
      </w:r>
    </w:p>
    <w:p w14:paraId="791BDF6C" w14:textId="77777777" w:rsidR="00502315" w:rsidRPr="00B12412" w:rsidRDefault="00C61C86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t>ณัฐปรียา วิจิตร</w:t>
      </w:r>
      <w:proofErr w:type="spellStart"/>
      <w:r w:rsidRPr="00B12412">
        <w:rPr>
          <w:rFonts w:ascii="TH SarabunPSK" w:hAnsi="TH SarabunPSK" w:cs="TH SarabunPSK" w:hint="cs"/>
          <w:sz w:val="32"/>
          <w:szCs w:val="32"/>
          <w:cs/>
        </w:rPr>
        <w:t>ฐะ</w:t>
      </w:r>
      <w:proofErr w:type="spellEnd"/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พันธุ์. (2561). “ปรัชญาประเพณีของพระพุทธศาสนาที่มีอิทธิพลต่อสังคมไทย”. </w:t>
      </w:r>
      <w:r w:rsidRPr="00B12412">
        <w:rPr>
          <w:rFonts w:ascii="TH SarabunPSK" w:hAnsi="TH SarabunPSK" w:cs="TH SarabunPSK" w:hint="cs"/>
          <w:i/>
          <w:iCs/>
          <w:sz w:val="32"/>
          <w:szCs w:val="32"/>
          <w:cs/>
        </w:rPr>
        <w:t>วิทยานิพนธ์มหาบัณฑิต สาขาพระพุทธศาสนา.</w:t>
      </w: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 บัณฑิตวิทยาลัย : มหาวิทยาลัยมหาจุฬาลงกรณราชวิทยาลัย.</w:t>
      </w:r>
    </w:p>
    <w:p w14:paraId="3D572D6B" w14:textId="77777777" w:rsidR="00502315" w:rsidRPr="00B12412" w:rsidRDefault="00C61C86" w:rsidP="00B12412">
      <w:pPr>
        <w:spacing w:after="0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ทองเจือ พาน</w:t>
      </w:r>
      <w:proofErr w:type="spellStart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ิช</w:t>
      </w:r>
      <w:proofErr w:type="spellEnd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พันธุ์. (2556). “</w:t>
      </w:r>
      <w:proofErr w:type="spellStart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ศา</w:t>
      </w:r>
      <w:proofErr w:type="spellEnd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สนพิธีพื้นบ้านและการธำรงรักษาพุทธธรรมในชุมชน</w:t>
      </w:r>
      <w:r w:rsidRPr="00B12412">
        <w:rPr>
          <w:rFonts w:ascii="TH SarabunPSK" w:hAnsi="TH SarabunPSK" w:cs="TH SarabunPSK" w:hint="cs"/>
          <w:kern w:val="3"/>
          <w:sz w:val="32"/>
          <w:szCs w:val="32"/>
        </w:rPr>
        <w:t>,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” </w:t>
      </w:r>
      <w:r w:rsidRPr="00B12412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วารสารวิชาการศาสนาและวัฒนธรรม</w:t>
      </w:r>
      <w:r w:rsidRPr="00B12412">
        <w:rPr>
          <w:rFonts w:ascii="TH SarabunPSK" w:hAnsi="TH SarabunPSK" w:cs="TH SarabunPSK" w:hint="cs"/>
          <w:kern w:val="3"/>
          <w:sz w:val="32"/>
          <w:szCs w:val="32"/>
        </w:rPr>
        <w:t xml:space="preserve">, 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12(2)</w:t>
      </w:r>
      <w:r w:rsidRPr="00B12412">
        <w:rPr>
          <w:rFonts w:ascii="TH SarabunPSK" w:hAnsi="TH SarabunPSK" w:cs="TH SarabunPSK" w:hint="cs"/>
          <w:kern w:val="3"/>
          <w:sz w:val="32"/>
          <w:szCs w:val="32"/>
        </w:rPr>
        <w:t xml:space="preserve">, 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56–58.</w:t>
      </w:r>
    </w:p>
    <w:p w14:paraId="54762D06" w14:textId="77777777" w:rsidR="00502315" w:rsidRPr="00B12412" w:rsidRDefault="00C61C86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นุชนาฏ สิริวงศ์. (2558). “พุทธธรรมและทุนทางสังคมในชุมชน</w:t>
      </w:r>
      <w:r w:rsidRPr="00B12412">
        <w:rPr>
          <w:rFonts w:ascii="TH SarabunPSK" w:hAnsi="TH SarabunPSK" w:cs="TH SarabunPSK" w:hint="cs"/>
          <w:kern w:val="3"/>
          <w:sz w:val="32"/>
          <w:szCs w:val="32"/>
        </w:rPr>
        <w:t>,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” </w:t>
      </w:r>
      <w:r w:rsidRPr="00B12412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วารสารพุทธศาสน์ศึกษา</w:t>
      </w:r>
      <w:r w:rsidRPr="00B12412">
        <w:rPr>
          <w:rFonts w:ascii="TH SarabunPSK" w:hAnsi="TH SarabunPSK" w:cs="TH SarabunPSK" w:hint="cs"/>
          <w:kern w:val="3"/>
          <w:sz w:val="32"/>
          <w:szCs w:val="32"/>
        </w:rPr>
        <w:t xml:space="preserve">, 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5(1)</w:t>
      </w:r>
      <w:r w:rsidRPr="00B12412">
        <w:rPr>
          <w:rFonts w:ascii="TH SarabunPSK" w:hAnsi="TH SarabunPSK" w:cs="TH SarabunPSK" w:hint="cs"/>
          <w:kern w:val="3"/>
          <w:sz w:val="32"/>
          <w:szCs w:val="32"/>
        </w:rPr>
        <w:t xml:space="preserve">, 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102.</w:t>
      </w:r>
    </w:p>
    <w:p w14:paraId="54AA2023" w14:textId="77777777" w:rsidR="00502315" w:rsidRPr="00B12412" w:rsidRDefault="00C61C86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t>ปรีชา มูล</w:t>
      </w:r>
      <w:proofErr w:type="spellStart"/>
      <w:r w:rsidRPr="00B12412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ริ. (2560). “สัญลักษณ์และความหมายทางพุทธศาสนาในประเพณีพื้นบ้านภาคเหนือ”. </w:t>
      </w:r>
      <w:r w:rsidRPr="00B12412">
        <w:rPr>
          <w:rFonts w:ascii="TH SarabunPSK" w:hAnsi="TH SarabunPSK" w:cs="TH SarabunPSK" w:hint="cs"/>
          <w:i/>
          <w:iCs/>
          <w:sz w:val="32"/>
          <w:szCs w:val="32"/>
          <w:cs/>
        </w:rPr>
        <w:t>วิทยานิพนธ์ดุษฎีบัณฑิต สาขาปรัชญาและศาสนา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. บัณฑิตวิทยาลัย : มหาวิทยาลัยขอนแก่น.</w:t>
      </w:r>
    </w:p>
    <w:p w14:paraId="1D9FBA34" w14:textId="77777777" w:rsidR="00502315" w:rsidRPr="00B12412" w:rsidRDefault="00C61C86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ปัทมา วัฒนบุญ</w:t>
      </w:r>
      <w:proofErr w:type="spellStart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ญา</w:t>
      </w:r>
      <w:proofErr w:type="spellEnd"/>
      <w:r w:rsidRPr="00B12412">
        <w:rPr>
          <w:rFonts w:ascii="TH SarabunPSK" w:hAnsi="TH SarabunPSK" w:cs="TH SarabunPSK" w:hint="cs"/>
          <w:kern w:val="3"/>
          <w:sz w:val="32"/>
          <w:szCs w:val="32"/>
        </w:rPr>
        <w:t xml:space="preserve">, 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และคณะ. (2561). </w:t>
      </w:r>
      <w:r w:rsidRPr="00B12412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ภูมิปัญญาท้องถิ่นและประเพณีไทยใหญ่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. กรุงเทพฯ : สำนักพิมพ์มหาวิทยาลัยธรรมศาสตร์.</w:t>
      </w:r>
    </w:p>
    <w:p w14:paraId="13B72E6A" w14:textId="77777777" w:rsidR="00502315" w:rsidRPr="00B12412" w:rsidRDefault="00C61C86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พระเทพเวที (ประยุทธ์ ปยุตโต). (2550). </w:t>
      </w:r>
      <w:r w:rsidRPr="00B12412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วัฒนธรรมพุทธ: ศาสนาและสังคมในชีวิตประจำวัน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. กรุงเทพฯ : สำนักพิมพ์มหาวิทยาลัยมหาจุฬาลงกรณราชวิทยาลัย.</w:t>
      </w:r>
    </w:p>
    <w:p w14:paraId="757C63F5" w14:textId="77777777" w:rsidR="00502315" w:rsidRPr="00B12412" w:rsidRDefault="00C61C86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พระมหาหรรษา ธม</w:t>
      </w:r>
      <w:proofErr w:type="spellStart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ฺมปญฺโญ</w:t>
      </w:r>
      <w:proofErr w:type="spellEnd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. (2562). </w:t>
      </w:r>
      <w:r w:rsidRPr="00B12412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ธรรมะกับวิถีชีวิตชุมชน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. กรุงเทพฯ : สำนักพิมพ์ธรรมสภา.</w:t>
      </w:r>
    </w:p>
    <w:p w14:paraId="4013AAD6" w14:textId="77777777" w:rsidR="00502315" w:rsidRPr="00B12412" w:rsidRDefault="00C61C86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พระสมบัติ พุทธส</w:t>
      </w:r>
      <w:proofErr w:type="spellStart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โร</w:t>
      </w:r>
      <w:proofErr w:type="spellEnd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. (2557). </w:t>
      </w:r>
      <w:r w:rsidRPr="00B12412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การปฏิบัติธรรมในชีวิตประจำวัน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. กรุงเทพฯ : สำนักพิมพ์</w:t>
      </w:r>
      <w:proofErr w:type="spellStart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ศา</w:t>
      </w:r>
      <w:proofErr w:type="spellEnd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สนธรรม.</w:t>
      </w:r>
    </w:p>
    <w:p w14:paraId="4D8D9EE5" w14:textId="77777777" w:rsidR="00502315" w:rsidRPr="00B12412" w:rsidRDefault="00C61C86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มณ</w:t>
      </w:r>
      <w:proofErr w:type="spellStart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ฑิ</w:t>
      </w:r>
      <w:proofErr w:type="spellEnd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รา </w:t>
      </w:r>
      <w:proofErr w:type="spellStart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ศิ</w:t>
      </w:r>
      <w:proofErr w:type="spellEnd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ริสว่าง. (2562). </w:t>
      </w:r>
      <w:r w:rsidRPr="00B12412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ประเพณีปอยต้นหอลมกับวัฒนธรรมท้องถิ่น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. กรุงเทพฯ : สำนักพิมพ์มติชน.</w:t>
      </w:r>
    </w:p>
    <w:p w14:paraId="4D159826" w14:textId="77777777" w:rsidR="00502315" w:rsidRPr="00B12412" w:rsidRDefault="00C61C86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ศิราพร ณ ถลาง และ สุพิน ฤทธิ์เพ็ญ. (2559). </w:t>
      </w:r>
      <w:r w:rsidRPr="00B12412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ชุมชนและวัฒนธรรมล้านนา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. เชียงใหม่ : สำนักพิมพ์สาระนุกรมล้านนา.</w:t>
      </w:r>
    </w:p>
    <w:p w14:paraId="507AC54B" w14:textId="77777777" w:rsidR="00502315" w:rsidRPr="00B12412" w:rsidRDefault="00C61C86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ศูนย์ไทยใหญ่ศึกษา. (2554). </w:t>
      </w:r>
      <w:r w:rsidRPr="00B12412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วัฒนธรรมและประเพณีไทใหญ่ในจังหวัดแม่ฮ่องสอน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. เชียงใหม่ : สำนักพิมพ์มหาวิทยาลัยเชียงใหม่.</w:t>
      </w:r>
    </w:p>
    <w:p w14:paraId="10EF9FC5" w14:textId="77777777" w:rsidR="00502315" w:rsidRPr="00B12412" w:rsidRDefault="00C61C86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sz w:val="32"/>
          <w:szCs w:val="32"/>
          <w:cs/>
        </w:rPr>
        <w:t xml:space="preserve">สุชาดา ทองมี. (2562). “บทบาทของอิทธิบาท 4 และสังคหวัตถุ 4 ในการส่งเสริมความร่วมมือของชุมชนท้องถิ่น”. </w:t>
      </w:r>
      <w:r w:rsidRPr="00B12412">
        <w:rPr>
          <w:rFonts w:ascii="TH SarabunPSK" w:hAnsi="TH SarabunPSK" w:cs="TH SarabunPSK" w:hint="cs"/>
          <w:i/>
          <w:iCs/>
          <w:sz w:val="32"/>
          <w:szCs w:val="32"/>
          <w:cs/>
        </w:rPr>
        <w:t>วิทยานิพนธ์มหาบัณฑิต สาขาการพัฒนาชุมชน</w:t>
      </w:r>
      <w:r w:rsidRPr="00B12412">
        <w:rPr>
          <w:rFonts w:ascii="TH SarabunPSK" w:hAnsi="TH SarabunPSK" w:cs="TH SarabunPSK" w:hint="cs"/>
          <w:sz w:val="32"/>
          <w:szCs w:val="32"/>
          <w:cs/>
        </w:rPr>
        <w:t>. บัณฑิตวิทยาลัย : มหาวิทยาลัยสงขลานครินทร์.</w:t>
      </w:r>
    </w:p>
    <w:p w14:paraId="53D11405" w14:textId="77777777" w:rsidR="00502315" w:rsidRPr="00B12412" w:rsidRDefault="00C61C86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 xml:space="preserve">สุทัศน์ กันทะมา. (2542). </w:t>
      </w:r>
      <w:r w:rsidRPr="00B12412">
        <w:rPr>
          <w:rFonts w:ascii="TH SarabunPSK" w:hAnsi="TH SarabunPSK" w:cs="TH SarabunPSK" w:hint="cs"/>
          <w:i/>
          <w:iCs/>
          <w:kern w:val="3"/>
          <w:sz w:val="32"/>
          <w:szCs w:val="32"/>
          <w:cs/>
        </w:rPr>
        <w:t>คติความเชื่อและศิลปกรรมในล้านนา</w:t>
      </w:r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. เชียงใหม่ : สำนักพิมพ์</w:t>
      </w:r>
      <w:proofErr w:type="spellStart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ศิลป</w:t>
      </w:r>
      <w:proofErr w:type="spellEnd"/>
      <w:r w:rsidRPr="00B12412">
        <w:rPr>
          <w:rFonts w:ascii="TH SarabunPSK" w:hAnsi="TH SarabunPSK" w:cs="TH SarabunPSK" w:hint="cs"/>
          <w:kern w:val="3"/>
          <w:sz w:val="32"/>
          <w:szCs w:val="32"/>
          <w:cs/>
        </w:rPr>
        <w:t>วัฒนธรรม.</w:t>
      </w:r>
    </w:p>
    <w:p w14:paraId="16F9DA49" w14:textId="77777777" w:rsidR="00502315" w:rsidRPr="00B12412" w:rsidRDefault="00502315" w:rsidP="00B12412">
      <w:pPr>
        <w:suppressAutoHyphens w:val="0"/>
        <w:spacing w:after="0"/>
        <w:ind w:left="709" w:hanging="709"/>
        <w:jc w:val="thaiDistribute"/>
        <w:textAlignment w:val="auto"/>
        <w:rPr>
          <w:rFonts w:ascii="TH SarabunPSK" w:hAnsi="TH SarabunPSK" w:cs="TH SarabunPSK"/>
          <w:sz w:val="32"/>
          <w:szCs w:val="32"/>
        </w:rPr>
      </w:pPr>
    </w:p>
    <w:p w14:paraId="0A37ED87" w14:textId="77777777" w:rsidR="00502315" w:rsidRPr="00B12412" w:rsidRDefault="00502315" w:rsidP="00B12412">
      <w:pPr>
        <w:spacing w:after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502315" w:rsidRPr="00B12412" w:rsidSect="00280777">
      <w:headerReference w:type="default" r:id="rId8"/>
      <w:footerReference w:type="default" r:id="rId9"/>
      <w:pgSz w:w="10319" w:h="14572"/>
      <w:pgMar w:top="1134" w:right="851" w:bottom="851" w:left="1134" w:header="720" w:footer="720" w:gutter="0"/>
      <w:pgNumType w:start="1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EDFF" w14:textId="77777777" w:rsidR="00A11898" w:rsidRDefault="00A11898">
      <w:pPr>
        <w:spacing w:after="0"/>
      </w:pPr>
      <w:r>
        <w:separator/>
      </w:r>
    </w:p>
  </w:endnote>
  <w:endnote w:type="continuationSeparator" w:id="0">
    <w:p w14:paraId="68C26596" w14:textId="77777777" w:rsidR="00A11898" w:rsidRDefault="00A118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B Surawong X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F044" w14:textId="77777777" w:rsidR="00B12412" w:rsidRPr="00B12412" w:rsidRDefault="00B12412" w:rsidP="00B12412">
    <w:pPr>
      <w:pStyle w:val="ad"/>
      <w:ind w:hanging="142"/>
      <w:jc w:val="center"/>
      <w:rPr>
        <w:rFonts w:ascii="TH SarabunPSK" w:hAnsi="TH SarabunPSK" w:cs="TH SarabunPSK"/>
        <w:sz w:val="28"/>
      </w:rPr>
    </w:pPr>
    <w:r w:rsidRPr="00B12412">
      <w:rPr>
        <w:rFonts w:ascii="TH SarabunPSK" w:hAnsi="TH SarabunPSK" w:cs="TH SarabunPSK" w:hint="cs"/>
        <w:noProof/>
        <w:sz w:val="28"/>
        <w:cs/>
      </w:rPr>
      <mc:AlternateContent>
        <mc:Choice Requires="wps">
          <w:drawing>
            <wp:inline distT="0" distB="0" distL="0" distR="0" wp14:anchorId="6FF7A128" wp14:editId="09EE6A0E">
              <wp:extent cx="5467353" cy="45089"/>
              <wp:effectExtent l="0" t="0" r="0" b="0"/>
              <wp:docPr id="124656992" name="แผนผังลําดับงาน: การตัดสินใจ 3" descr="Light horizont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467353" cy="45089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2"/>
                          <a:gd name="f4" fmla="val 1"/>
                          <a:gd name="f5" fmla="*/ f0 1 2"/>
                          <a:gd name="f6" fmla="*/ f1 1 2"/>
                          <a:gd name="f7" fmla="+- f3 0 f2"/>
                          <a:gd name="f8" fmla="*/ f7 1 2"/>
                          <a:gd name="f9" fmla="*/ f7 1 4"/>
                          <a:gd name="f10" fmla="*/ f7 3 1"/>
                          <a:gd name="f11" fmla="*/ f10 1 4"/>
                          <a:gd name="f12" fmla="*/ f9 1 f8"/>
                          <a:gd name="f13" fmla="*/ f11 1 f8"/>
                          <a:gd name="f14" fmla="*/ f12 f5 1"/>
                          <a:gd name="f15" fmla="*/ f12 f6 1"/>
                          <a:gd name="f16" fmla="*/ f13 f5 1"/>
                          <a:gd name="f17" fmla="*/ f13 f6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4" t="f15" r="f16" b="f17"/>
                        <a:pathLst>
                          <a:path w="2" h="2">
                            <a:moveTo>
                              <a:pt x="f2" y="f4"/>
                            </a:moveTo>
                            <a:lnTo>
                              <a:pt x="f4" y="f2"/>
                            </a:lnTo>
                            <a:lnTo>
                              <a:pt x="f3" y="f4"/>
                            </a:lnTo>
                            <a:lnTo>
                              <a:pt x="f4" y="f3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alphaModFix/>
                        </a:blip>
                        <a:tile/>
                      </a:blip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145EECDD" id="แผนผังลําดับงาน: การตัดสินใจ 3" o:spid="_x0000_s1026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,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" path="m,1l1,,2,1,1,2,,1xe" stroked="f">
              <v:fill r:id="rId2" o:title="Light horizontal" recolor="t" rotate="t" type="tile"/>
              <v:path arrowok="t" o:connecttype="custom" o:connectlocs="2733677,0;5467353,22545;2733677,45089;0,22545" o:connectangles="270,0,90,180" textboxrect="0,0,2,2"/>
              <w10:anchorlock/>
            </v:shape>
          </w:pict>
        </mc:Fallback>
      </mc:AlternateContent>
    </w:r>
  </w:p>
  <w:p w14:paraId="674AFA33" w14:textId="77777777" w:rsidR="00BE4D85" w:rsidRDefault="00B12412" w:rsidP="00BE4D85">
    <w:pPr>
      <w:pStyle w:val="ad"/>
      <w:ind w:hanging="142"/>
      <w:jc w:val="center"/>
      <w:rPr>
        <w:rFonts w:ascii="TH SarabunPSK" w:hAnsi="TH SarabunPSK" w:cs="TH SarabunPSK"/>
        <w:sz w:val="28"/>
        <w:lang w:val="th-TH"/>
      </w:rPr>
    </w:pPr>
    <w:r w:rsidRPr="00B12412">
      <w:rPr>
        <w:rFonts w:ascii="TH SarabunPSK" w:hAnsi="TH SarabunPSK" w:cs="TH SarabunPSK" w:hint="cs"/>
        <w:sz w:val="28"/>
        <w:cs/>
        <w:lang w:val="th-TH"/>
      </w:rPr>
      <w:fldChar w:fldCharType="begin"/>
    </w:r>
    <w:r w:rsidRPr="00B12412">
      <w:rPr>
        <w:rFonts w:ascii="TH SarabunPSK" w:hAnsi="TH SarabunPSK" w:cs="TH SarabunPSK" w:hint="cs"/>
        <w:sz w:val="28"/>
        <w:cs/>
        <w:lang w:val="th-TH"/>
      </w:rPr>
      <w:instrText xml:space="preserve"> PAGE </w:instrText>
    </w:r>
    <w:r w:rsidRPr="00B12412">
      <w:rPr>
        <w:rFonts w:ascii="TH SarabunPSK" w:hAnsi="TH SarabunPSK" w:cs="TH SarabunPSK" w:hint="cs"/>
        <w:sz w:val="28"/>
        <w:cs/>
        <w:lang w:val="th-TH"/>
      </w:rPr>
      <w:fldChar w:fldCharType="separate"/>
    </w:r>
    <w:r w:rsidRPr="00B12412">
      <w:rPr>
        <w:rFonts w:ascii="TH SarabunPSK" w:hAnsi="TH SarabunPSK" w:cs="TH SarabunPSK" w:hint="cs"/>
        <w:sz w:val="28"/>
        <w:cs/>
        <w:lang w:val="th-TH"/>
      </w:rPr>
      <w:t>1</w:t>
    </w:r>
    <w:r w:rsidRPr="00B12412">
      <w:rPr>
        <w:rFonts w:ascii="TH SarabunPSK" w:hAnsi="TH SarabunPSK" w:cs="TH SarabunPSK" w:hint="cs"/>
        <w:sz w:val="28"/>
        <w:cs/>
        <w:lang w:val="th-TH"/>
      </w:rPr>
      <w:fldChar w:fldCharType="end"/>
    </w:r>
  </w:p>
  <w:p w14:paraId="31A1634B" w14:textId="3C5A17AC" w:rsidR="00777B52" w:rsidRPr="00BE4D85" w:rsidRDefault="00BE4D85" w:rsidP="00BE4D85">
    <w:pPr>
      <w:pStyle w:val="ad"/>
      <w:ind w:hanging="142"/>
      <w:jc w:val="center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  <w:cs/>
      </w:rPr>
      <w:t>วารสาร มจร.หริ</w:t>
    </w:r>
    <w:proofErr w:type="spellStart"/>
    <w:r>
      <w:rPr>
        <w:rFonts w:ascii="TH SarabunPSK" w:hAnsi="TH SarabunPSK" w:cs="TH SarabunPSK"/>
        <w:sz w:val="28"/>
        <w:cs/>
      </w:rPr>
      <w:t>ภุญ</w:t>
    </w:r>
    <w:proofErr w:type="spellEnd"/>
    <w:r>
      <w:rPr>
        <w:rFonts w:ascii="TH SarabunPSK" w:hAnsi="TH SarabunPSK" w:cs="TH SarabunPSK"/>
        <w:sz w:val="28"/>
        <w:cs/>
      </w:rPr>
      <w:t>ชัยปริทรรศน์</w:t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</w:rPr>
      <w:t>Vol</w:t>
    </w:r>
    <w:r>
      <w:rPr>
        <w:rFonts w:ascii="TH SarabunPSK" w:hAnsi="TH SarabunPSK" w:cs="TH SarabunPSK"/>
        <w:sz w:val="28"/>
        <w:cs/>
      </w:rPr>
      <w:t>.10</w:t>
    </w:r>
    <w:r>
      <w:rPr>
        <w:rFonts w:ascii="TH SarabunPSK" w:hAnsi="TH SarabunPSK" w:cs="TH SarabunPSK"/>
        <w:sz w:val="28"/>
      </w:rPr>
      <w:t xml:space="preserve">  No</w:t>
    </w:r>
    <w:r>
      <w:rPr>
        <w:rFonts w:ascii="TH SarabunPSK" w:hAnsi="TH SarabunPSK" w:cs="TH SarabunPSK"/>
        <w:sz w:val="28"/>
        <w:cs/>
      </w:rPr>
      <w:t>.1</w:t>
    </w:r>
    <w:r>
      <w:rPr>
        <w:rFonts w:ascii="TH SarabunPSK" w:hAnsi="TH SarabunPSK" w:cs="TH SarabunPSK"/>
        <w:sz w:val="28"/>
      </w:rPr>
      <w:t xml:space="preserve"> January </w:t>
    </w:r>
    <w:r>
      <w:rPr>
        <w:rFonts w:ascii="TH SarabunPSK" w:hAnsi="TH SarabunPSK" w:cs="TH SarabunPSK"/>
        <w:sz w:val="28"/>
        <w:cs/>
      </w:rPr>
      <w:t xml:space="preserve">- </w:t>
    </w:r>
    <w:r>
      <w:rPr>
        <w:rFonts w:ascii="TH SarabunPSK" w:hAnsi="TH SarabunPSK" w:cs="TH SarabunPSK"/>
        <w:sz w:val="28"/>
      </w:rPr>
      <w:t xml:space="preserve">March </w:t>
    </w:r>
    <w:r>
      <w:rPr>
        <w:rFonts w:ascii="TH SarabunPSK" w:hAnsi="TH SarabunPSK" w:cs="TH SarabunPSK"/>
        <w:sz w:val="28"/>
        <w:cs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46EA" w14:textId="77777777" w:rsidR="00A11898" w:rsidRDefault="00A1189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BA602C0" w14:textId="77777777" w:rsidR="00A11898" w:rsidRDefault="00A118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55AE" w14:textId="27428E97" w:rsidR="00777B52" w:rsidRPr="00BE4D85" w:rsidRDefault="00BE4D85" w:rsidP="00BE4D85">
    <w:pPr>
      <w:pStyle w:val="ab"/>
      <w:ind w:firstLine="0"/>
    </w:pPr>
    <w:r>
      <w:rPr>
        <w:rFonts w:ascii="TH SarabunPSK" w:hAnsi="TH SarabunPSK" w:cs="TH SarabunPSK"/>
        <w:sz w:val="28"/>
        <w:cs/>
      </w:rPr>
      <w:t xml:space="preserve">ปีที่ 10 ฉบับที่ 1 มกราคม – มีนาคม 2569                                    </w:t>
    </w:r>
    <w:r>
      <w:rPr>
        <w:rFonts w:ascii="TH SarabunPSK" w:hAnsi="TH SarabunPSK" w:cs="TH SarabunPSK"/>
        <w:sz w:val="28"/>
      </w:rPr>
      <w:t xml:space="preserve">Journal of MCU </w:t>
    </w:r>
    <w:proofErr w:type="spellStart"/>
    <w:r>
      <w:rPr>
        <w:rFonts w:ascii="TH SarabunPSK" w:hAnsi="TH SarabunPSK" w:cs="TH SarabunPSK"/>
        <w:sz w:val="28"/>
      </w:rPr>
      <w:t>Haripunchai</w:t>
    </w:r>
    <w:proofErr w:type="spellEnd"/>
    <w:r>
      <w:rPr>
        <w:rFonts w:ascii="TH SarabunPSK" w:hAnsi="TH SarabunPSK" w:cs="TH SarabunPSK"/>
        <w:sz w:val="28"/>
      </w:rPr>
      <w:t xml:space="preserve">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15"/>
    <w:rsid w:val="0009194D"/>
    <w:rsid w:val="000F7695"/>
    <w:rsid w:val="00185A0F"/>
    <w:rsid w:val="001C001C"/>
    <w:rsid w:val="00235737"/>
    <w:rsid w:val="00280777"/>
    <w:rsid w:val="003611BB"/>
    <w:rsid w:val="00502315"/>
    <w:rsid w:val="00777B52"/>
    <w:rsid w:val="00A11898"/>
    <w:rsid w:val="00A3593F"/>
    <w:rsid w:val="00B12412"/>
    <w:rsid w:val="00BE4D85"/>
    <w:rsid w:val="00C61C86"/>
    <w:rsid w:val="00D7321B"/>
    <w:rsid w:val="00DC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AC129"/>
  <w15:docId w15:val="{03962610-207F-4C76-B417-9CC3E211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20"/>
        <w:ind w:firstLine="992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next w:val="7"/>
    <w:uiPriority w:val="9"/>
    <w:qFormat/>
    <w:pPr>
      <w:keepNext/>
      <w:keepLines/>
      <w:suppressAutoHyphens/>
      <w:spacing w:before="720" w:after="0"/>
      <w:ind w:firstLine="0"/>
      <w:jc w:val="center"/>
      <w:outlineLvl w:val="0"/>
    </w:pPr>
    <w:rPr>
      <w:rFonts w:ascii="TH SarabunPSK" w:eastAsia="TH SarabunPSK" w:hAnsi="TH SarabunPSK" w:cs="TH SarabunPSK"/>
      <w:b/>
      <w:bCs/>
      <w:sz w:val="40"/>
      <w:szCs w:val="40"/>
    </w:rPr>
  </w:style>
  <w:style w:type="paragraph" w:styleId="2">
    <w:name w:val="heading 2"/>
    <w:next w:val="5175"/>
    <w:uiPriority w:val="9"/>
    <w:semiHidden/>
    <w:unhideWhenUsed/>
    <w:qFormat/>
    <w:pPr>
      <w:keepNext/>
      <w:keepLines/>
      <w:suppressAutoHyphens/>
      <w:spacing w:before="240" w:after="0"/>
      <w:ind w:firstLine="0"/>
      <w:outlineLvl w:val="1"/>
    </w:pPr>
    <w:rPr>
      <w:rFonts w:ascii="TH SarabunPSK" w:eastAsia="TH SarabunPSK" w:hAnsi="TH SarabunPSK" w:cs="TH SarabunPSK"/>
      <w:b/>
      <w:bCs/>
      <w:sz w:val="36"/>
      <w:szCs w:val="36"/>
    </w:rPr>
  </w:style>
  <w:style w:type="paragraph" w:styleId="3">
    <w:name w:val="heading 3"/>
    <w:next w:val="5175"/>
    <w:uiPriority w:val="9"/>
    <w:semiHidden/>
    <w:unhideWhenUsed/>
    <w:qFormat/>
    <w:pPr>
      <w:keepNext/>
      <w:keepLines/>
      <w:suppressAutoHyphens/>
      <w:spacing w:before="120" w:after="0"/>
      <w:outlineLvl w:val="2"/>
    </w:pPr>
    <w:rPr>
      <w:rFonts w:ascii="TH SarabunPSK" w:eastAsia="TH SarabunPSK" w:hAnsi="TH SarabunPSK" w:cs="TH SarabunPSK"/>
      <w:b/>
      <w:bCs/>
      <w:sz w:val="32"/>
      <w:szCs w:val="32"/>
    </w:rPr>
  </w:style>
  <w:style w:type="paragraph" w:styleId="4">
    <w:name w:val="heading 4"/>
    <w:next w:val="625"/>
    <w:uiPriority w:val="9"/>
    <w:semiHidden/>
    <w:unhideWhenUsed/>
    <w:qFormat/>
    <w:pPr>
      <w:keepNext/>
      <w:keepLines/>
      <w:suppressAutoHyphens/>
      <w:spacing w:before="120" w:after="0"/>
      <w:ind w:firstLine="1418"/>
      <w:outlineLvl w:val="3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.ชื่อบท"/>
    <w:next w:val="7"/>
    <w:pPr>
      <w:suppressAutoHyphens/>
      <w:spacing w:after="0"/>
      <w:ind w:firstLine="0"/>
      <w:jc w:val="center"/>
    </w:pPr>
    <w:rPr>
      <w:rFonts w:ascii="TH SarabunPSK" w:eastAsia="TH SarabunPSK" w:hAnsi="TH SarabunPSK" w:cs="TH SarabunPSK"/>
      <w:b/>
      <w:bCs/>
      <w:sz w:val="40"/>
      <w:szCs w:val="40"/>
    </w:rPr>
  </w:style>
  <w:style w:type="character" w:customStyle="1" w:styleId="8Char">
    <w:name w:val="8.ชื่อบท Char"/>
    <w:basedOn w:val="a0"/>
    <w:rPr>
      <w:rFonts w:ascii="TH SarabunPSK" w:eastAsia="TH SarabunPSK" w:hAnsi="TH SarabunPSK" w:cs="TH SarabunPSK"/>
      <w:b/>
      <w:bCs/>
      <w:sz w:val="40"/>
      <w:szCs w:val="40"/>
    </w:rPr>
  </w:style>
  <w:style w:type="paragraph" w:customStyle="1" w:styleId="10">
    <w:name w:val="1.บรรณานุกรม"/>
    <w:next w:val="a"/>
    <w:pPr>
      <w:suppressAutoHyphens/>
      <w:spacing w:after="0"/>
      <w:ind w:left="992" w:hanging="992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1Char">
    <w:name w:val="1.บรรณานุกรม Char"/>
    <w:basedOn w:val="a0"/>
    <w:rPr>
      <w:rFonts w:ascii="TH SarabunPSK" w:eastAsia="TH SarabunPSK" w:hAnsi="TH SarabunPSK" w:cs="TH SarabunPSK"/>
      <w:sz w:val="32"/>
      <w:szCs w:val="32"/>
    </w:rPr>
  </w:style>
  <w:style w:type="paragraph" w:customStyle="1" w:styleId="7">
    <w:name w:val="7.บรรทัดปกติ"/>
    <w:next w:val="5175"/>
    <w:pPr>
      <w:suppressAutoHyphens/>
      <w:spacing w:after="0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11"/>
    <w:rPr>
      <w:rFonts w:ascii="TH SarabunPSK" w:eastAsia="TH SarabunPSK" w:hAnsi="TH SarabunPSK" w:cs="TH SarabunPSK"/>
      <w:b w:val="0"/>
      <w:bCs w:val="0"/>
      <w:sz w:val="32"/>
      <w:szCs w:val="32"/>
    </w:rPr>
  </w:style>
  <w:style w:type="paragraph" w:customStyle="1" w:styleId="30">
    <w:name w:val="3.จัดภาพ/ตาราง"/>
    <w:next w:val="5175"/>
    <w:pPr>
      <w:suppressAutoHyphens/>
      <w:spacing w:after="0"/>
      <w:ind w:firstLine="0"/>
      <w:jc w:val="center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3Char">
    <w:name w:val="3.จัดภาพ/ตาราง Char"/>
    <w:basedOn w:val="7Char"/>
    <w:rPr>
      <w:rFonts w:ascii="TH SarabunPSK" w:eastAsia="TH SarabunPSK" w:hAnsi="TH SarabunPSK" w:cs="TH SarabunPSK"/>
      <w:b w:val="0"/>
      <w:bCs w:val="0"/>
      <w:sz w:val="32"/>
      <w:szCs w:val="32"/>
    </w:rPr>
  </w:style>
  <w:style w:type="paragraph" w:customStyle="1" w:styleId="625">
    <w:name w:val="6.ย่อหน้า2.5"/>
    <w:pPr>
      <w:suppressAutoHyphens/>
      <w:spacing w:before="120" w:after="0"/>
      <w:ind w:firstLine="1418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625Char">
    <w:name w:val="6.ย่อหน้า2.5 Char"/>
    <w:basedOn w:val="a0"/>
    <w:rPr>
      <w:rFonts w:ascii="TH SarabunPSK" w:eastAsia="TH SarabunPSK" w:hAnsi="TH SarabunPSK" w:cs="TH SarabunPSK"/>
      <w:sz w:val="32"/>
      <w:szCs w:val="32"/>
    </w:rPr>
  </w:style>
  <w:style w:type="paragraph" w:customStyle="1" w:styleId="43">
    <w:name w:val="4.อ้างอิง&gt;3บรรทัด"/>
    <w:next w:val="5175"/>
    <w:pPr>
      <w:suppressAutoHyphens/>
      <w:spacing w:before="120" w:after="0"/>
      <w:ind w:left="510" w:firstLine="227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43Char">
    <w:name w:val="4.อ้างอิง&gt;3บรรทัด Char"/>
    <w:basedOn w:val="a0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pPr>
      <w:suppressAutoHyphens/>
      <w:spacing w:before="120" w:after="0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rPr>
      <w:rFonts w:ascii="TH SarabunPSK" w:eastAsia="TH SarabunPSK" w:hAnsi="TH SarabunPSK" w:cs="TH SarabunPSK"/>
      <w:sz w:val="32"/>
      <w:szCs w:val="32"/>
    </w:rPr>
  </w:style>
  <w:style w:type="paragraph" w:customStyle="1" w:styleId="20">
    <w:name w:val="2.เชิงอรรถ"/>
    <w:basedOn w:val="a3"/>
  </w:style>
  <w:style w:type="character" w:customStyle="1" w:styleId="2Char">
    <w:name w:val="2.เชิงอรรถ Char"/>
    <w:basedOn w:val="a4"/>
    <w:rPr>
      <w:rFonts w:ascii="TH SarabunPSK" w:eastAsia="TH SarabunPSK" w:hAnsi="TH SarabunPSK" w:cs="TH SarabunPSK"/>
      <w:sz w:val="28"/>
    </w:rPr>
  </w:style>
  <w:style w:type="paragraph" w:styleId="a3">
    <w:name w:val="footnote text"/>
    <w:pPr>
      <w:suppressAutoHyphens/>
      <w:spacing w:after="0"/>
    </w:pPr>
    <w:rPr>
      <w:rFonts w:ascii="TH SarabunPSK" w:eastAsia="TH SarabunPSK" w:hAnsi="TH SarabunPSK" w:cs="TH SarabunPSK"/>
      <w:sz w:val="28"/>
    </w:rPr>
  </w:style>
  <w:style w:type="character" w:customStyle="1" w:styleId="a4">
    <w:name w:val="ข้อความเชิงอรรถ อักขระ"/>
    <w:basedOn w:val="a0"/>
    <w:rPr>
      <w:rFonts w:ascii="TH SarabunPSK" w:eastAsia="TH SarabunPSK" w:hAnsi="TH SarabunPSK" w:cs="TH SarabunPSK"/>
      <w:sz w:val="28"/>
    </w:rPr>
  </w:style>
  <w:style w:type="character" w:customStyle="1" w:styleId="11">
    <w:name w:val="หัวเรื่อง 1 อักขระ"/>
    <w:basedOn w:val="a0"/>
    <w:rPr>
      <w:rFonts w:ascii="TH SarabunPSK" w:eastAsia="TH SarabunPSK" w:hAnsi="TH SarabunPSK" w:cs="TH SarabunPSK"/>
      <w:b/>
      <w:bCs/>
      <w:sz w:val="40"/>
      <w:szCs w:val="40"/>
    </w:rPr>
  </w:style>
  <w:style w:type="character" w:customStyle="1" w:styleId="21">
    <w:name w:val="หัวเรื่อง 2 อักขระ"/>
    <w:basedOn w:val="a0"/>
    <w:rPr>
      <w:rFonts w:ascii="TH SarabunPSK" w:eastAsia="TH SarabunPSK" w:hAnsi="TH SarabunPSK" w:cs="TH SarabunPSK"/>
      <w:b/>
      <w:bCs/>
      <w:sz w:val="36"/>
      <w:szCs w:val="36"/>
    </w:rPr>
  </w:style>
  <w:style w:type="character" w:customStyle="1" w:styleId="31">
    <w:name w:val="หัวเรื่อง 3 อักขระ"/>
    <w:basedOn w:val="a0"/>
    <w:rPr>
      <w:rFonts w:ascii="TH SarabunPSK" w:eastAsia="TH SarabunPSK" w:hAnsi="TH SarabunPSK" w:cs="TH SarabunPSK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rPr>
      <w:rFonts w:ascii="TH SarabunPSK" w:eastAsia="TH SarabunPSK" w:hAnsi="TH SarabunPSK" w:cs="TH SarabunPSK"/>
      <w:sz w:val="32"/>
      <w:szCs w:val="32"/>
    </w:rPr>
  </w:style>
  <w:style w:type="character" w:styleId="a5">
    <w:name w:val="Strong"/>
    <w:rPr>
      <w:b/>
      <w:bCs/>
      <w:spacing w:val="0"/>
    </w:rPr>
  </w:style>
  <w:style w:type="paragraph" w:styleId="a6">
    <w:name w:val="No Spacing"/>
    <w:basedOn w:val="a"/>
    <w:pPr>
      <w:spacing w:after="0"/>
      <w:ind w:firstLine="0"/>
    </w:pPr>
    <w:rPr>
      <w:rFonts w:eastAsia="Times New Roman"/>
      <w:szCs w:val="22"/>
    </w:rPr>
  </w:style>
  <w:style w:type="character" w:customStyle="1" w:styleId="a7">
    <w:name w:val="ไม่มีการเว้นระยะห่าง อักขระ"/>
    <w:basedOn w:val="a0"/>
    <w:rPr>
      <w:rFonts w:ascii="Calibri" w:eastAsia="Times New Roman" w:hAnsi="Calibri" w:cs="Cordia New"/>
      <w:szCs w:val="22"/>
    </w:rPr>
  </w:style>
  <w:style w:type="paragraph" w:styleId="a8">
    <w:name w:val="List Paragraph"/>
    <w:basedOn w:val="a"/>
    <w:pPr>
      <w:spacing w:before="120" w:after="0"/>
      <w:ind w:left="720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TOC Heading"/>
    <w:basedOn w:val="1"/>
    <w:next w:val="a"/>
    <w:pPr>
      <w:keepNext w:val="0"/>
      <w:keepLines w:val="0"/>
      <w:pBdr>
        <w:bottom w:val="single" w:sz="12" w:space="1" w:color="365F91"/>
      </w:pBdr>
      <w:spacing w:before="600" w:after="80"/>
      <w:jc w:val="left"/>
    </w:pPr>
    <w:rPr>
      <w:rFonts w:ascii="Cambria" w:eastAsia="Times New Roman" w:hAnsi="Cambria" w:cs="Angsana New"/>
      <w:color w:val="365F91"/>
      <w:sz w:val="24"/>
      <w:szCs w:val="24"/>
      <w:lang w:bidi="en-US"/>
    </w:rPr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header"/>
    <w:basedOn w:val="a"/>
    <w:pPr>
      <w:tabs>
        <w:tab w:val="center" w:pos="4513"/>
        <w:tab w:val="right" w:pos="9026"/>
      </w:tabs>
      <w:spacing w:after="0"/>
    </w:pPr>
  </w:style>
  <w:style w:type="character" w:customStyle="1" w:styleId="ac">
    <w:name w:val="หัวกระดาษ อักขระ"/>
    <w:basedOn w:val="a0"/>
    <w:uiPriority w:val="99"/>
  </w:style>
  <w:style w:type="paragraph" w:styleId="ad">
    <w:name w:val="footer"/>
    <w:basedOn w:val="a"/>
    <w:pPr>
      <w:tabs>
        <w:tab w:val="center" w:pos="4513"/>
        <w:tab w:val="right" w:pos="9026"/>
      </w:tabs>
      <w:spacing w:after="0"/>
    </w:pPr>
  </w:style>
  <w:style w:type="character" w:customStyle="1" w:styleId="ae">
    <w:name w:val="ท้ายกระดาษ อักขระ"/>
    <w:basedOn w:val="a0"/>
    <w:uiPriority w:val="99"/>
  </w:style>
  <w:style w:type="character" w:customStyle="1" w:styleId="fontstyle01">
    <w:name w:val="fontstyle01"/>
    <w:basedOn w:val="a0"/>
    <w:rPr>
      <w:rFonts w:ascii="DB Surawong X" w:hAnsi="DB Surawong X"/>
      <w:b w:val="0"/>
      <w:bCs w:val="0"/>
      <w:i w:val="0"/>
      <w:iCs w:val="0"/>
      <w:color w:val="31849B"/>
      <w:sz w:val="28"/>
      <w:szCs w:val="28"/>
    </w:rPr>
  </w:style>
  <w:style w:type="character" w:customStyle="1" w:styleId="fontstyle21">
    <w:name w:val="fontstyle21"/>
    <w:basedOn w:val="a0"/>
    <w:rPr>
      <w:rFonts w:ascii="TH SarabunPSK" w:hAnsi="TH SarabunPSK" w:cs="TH SarabunPSK"/>
      <w:b w:val="0"/>
      <w:bCs w:val="0"/>
      <w:i w:val="0"/>
      <w:iCs w:val="0"/>
      <w:color w:val="000000"/>
      <w:sz w:val="30"/>
      <w:szCs w:val="30"/>
    </w:rPr>
  </w:style>
  <w:style w:type="character" w:customStyle="1" w:styleId="fontstyle11">
    <w:name w:val="fontstyle11"/>
    <w:basedOn w:val="a0"/>
    <w:rPr>
      <w:rFonts w:ascii="TH SarabunPSK" w:hAnsi="TH SarabunPSK" w:cs="TH SarabunPSK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Pr>
      <w:rFonts w:ascii="TH SarabunPSK" w:hAnsi="TH SarabunPSK" w:cs="TH SarabunPSK"/>
      <w:b w:val="0"/>
      <w:bCs w:val="0"/>
      <w:i/>
      <w:iCs/>
      <w:color w:val="000000"/>
      <w:sz w:val="30"/>
      <w:szCs w:val="30"/>
    </w:rPr>
  </w:style>
  <w:style w:type="character" w:styleId="af">
    <w:name w:val="Unresolved Mention"/>
    <w:basedOn w:val="a0"/>
    <w:rPr>
      <w:color w:val="605E5C"/>
      <w:shd w:val="clear" w:color="auto" w:fill="E1DFDD"/>
    </w:rPr>
  </w:style>
  <w:style w:type="paragraph" w:styleId="af0">
    <w:name w:val="Normal (Web)"/>
    <w:basedOn w:val="a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3692</Words>
  <Characters>21047</Characters>
  <Application>Microsoft Office Word</Application>
  <DocSecurity>0</DocSecurity>
  <Lines>175</Lines>
  <Paragraphs>49</Paragraphs>
  <ScaleCrop>false</ScaleCrop>
  <Company/>
  <LinksUpToDate>false</LinksUpToDate>
  <CharactersWithSpaces>24690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User_Win10x64</dc:creator>
  <dc:description/>
  <cp:lastModifiedBy>ACER</cp:lastModifiedBy>
  <cp:revision>9</cp:revision>
  <cp:lastPrinted>2025-03-01T01:56:00Z</cp:lastPrinted>
  <dcterms:created xsi:type="dcterms:W3CDTF">2025-08-27T08:58:00Z</dcterms:created>
  <dcterms:modified xsi:type="dcterms:W3CDTF">2026-03-29T23:42:00Z</dcterms:modified>
</cp:coreProperties>
</file>