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0A41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การศึกษาวิเคราะห์ประเพณีปอยแห่ต้นแปกในเทศบาลเมืองแม่ฮ่องสอน </w:t>
      </w:r>
      <w:r w:rsidR="001A6E67" w:rsidRPr="001A6E67">
        <w:rPr>
          <w:rFonts w:ascii="TH SarabunPSK" w:hAnsi="TH SarabunPSK" w:cs="TH SarabunPSK" w:hint="cs"/>
          <w:b/>
          <w:bCs/>
          <w:sz w:val="36"/>
          <w:szCs w:val="36"/>
        </w:rPr>
        <w:br/>
      </w:r>
      <w:r w:rsidRPr="001A6E67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จังหวัดแม่ฮ่องสอน</w:t>
      </w:r>
    </w:p>
    <w:p w14:paraId="6FD8193B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</w:rPr>
        <w:t xml:space="preserve">An Analytical Study of the Poi </w:t>
      </w:r>
      <w:proofErr w:type="spellStart"/>
      <w:r w:rsidRPr="001A6E67">
        <w:rPr>
          <w:rFonts w:ascii="TH SarabunPSK" w:hAnsi="TH SarabunPSK" w:cs="TH SarabunPSK" w:hint="cs"/>
          <w:b/>
          <w:bCs/>
          <w:sz w:val="32"/>
          <w:szCs w:val="32"/>
        </w:rPr>
        <w:t>Hae</w:t>
      </w:r>
      <w:proofErr w:type="spellEnd"/>
      <w:r w:rsidRPr="001A6E67">
        <w:rPr>
          <w:rFonts w:ascii="TH SarabunPSK" w:hAnsi="TH SarabunPSK" w:cs="TH SarabunPSK" w:hint="cs"/>
          <w:b/>
          <w:bCs/>
          <w:sz w:val="32"/>
          <w:szCs w:val="32"/>
        </w:rPr>
        <w:t xml:space="preserve"> Ton </w:t>
      </w:r>
      <w:proofErr w:type="spellStart"/>
      <w:r w:rsidRPr="001A6E67">
        <w:rPr>
          <w:rFonts w:ascii="TH SarabunPSK" w:hAnsi="TH SarabunPSK" w:cs="TH SarabunPSK" w:hint="cs"/>
          <w:b/>
          <w:bCs/>
          <w:sz w:val="32"/>
          <w:szCs w:val="32"/>
        </w:rPr>
        <w:t>Paek</w:t>
      </w:r>
      <w:proofErr w:type="spellEnd"/>
      <w:r w:rsidRPr="001A6E67">
        <w:rPr>
          <w:rFonts w:ascii="TH SarabunPSK" w:hAnsi="TH SarabunPSK" w:cs="TH SarabunPSK" w:hint="cs"/>
          <w:b/>
          <w:bCs/>
          <w:sz w:val="32"/>
          <w:szCs w:val="32"/>
        </w:rPr>
        <w:t xml:space="preserve"> Procession in Mae Hong Son Municipality, Mae Hong Son Province</w:t>
      </w:r>
    </w:p>
    <w:p w14:paraId="504CE06C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hAnsi="TH SarabunPSK" w:cs="TH SarabunPSK"/>
          <w:sz w:val="24"/>
          <w:szCs w:val="24"/>
        </w:rPr>
      </w:pPr>
    </w:p>
    <w:p w14:paraId="304A6FF8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bookmarkStart w:id="0" w:name="_Hlk225750543"/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วิวัฒน์  พูลสวัสดิ์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End w:id="0"/>
      <w:proofErr w:type="spellStart"/>
      <w:r w:rsidRPr="001A6E67">
        <w:rPr>
          <w:rFonts w:ascii="TH SarabunPSK" w:eastAsia="SimSun" w:hAnsi="TH SarabunPSK" w:cs="TH SarabunPSK" w:hint="cs"/>
          <w:sz w:val="32"/>
          <w:szCs w:val="32"/>
        </w:rPr>
        <w:t>Wiwat</w:t>
      </w:r>
      <w:proofErr w:type="spellEnd"/>
      <w:r w:rsidRPr="001A6E67">
        <w:rPr>
          <w:rFonts w:ascii="TH SarabunPSK" w:eastAsia="SimSun" w:hAnsi="TH SarabunPSK" w:cs="TH SarabunPSK" w:hint="cs"/>
          <w:sz w:val="32"/>
          <w:szCs w:val="32"/>
        </w:rPr>
        <w:t xml:space="preserve"> </w:t>
      </w:r>
      <w:proofErr w:type="spellStart"/>
      <w:r w:rsidRPr="001A6E67">
        <w:rPr>
          <w:rFonts w:ascii="TH SarabunPSK" w:eastAsia="SimSun" w:hAnsi="TH SarabunPSK" w:cs="TH SarabunPSK" w:hint="cs"/>
          <w:sz w:val="32"/>
          <w:szCs w:val="32"/>
        </w:rPr>
        <w:t>Poonsawat</w:t>
      </w:r>
      <w:proofErr w:type="spellEnd"/>
    </w:p>
    <w:p w14:paraId="32B643AD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ไพรินทร์ ณ วันนา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lang w:val="en"/>
        </w:rPr>
        <w:t>Prairin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lang w:val="en"/>
        </w:rPr>
        <w:t xml:space="preserve"> Na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lang w:val="en"/>
        </w:rPr>
        <w:t>Wanna</w:t>
      </w:r>
      <w:proofErr w:type="spellEnd"/>
    </w:p>
    <w:p w14:paraId="154F21BC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พัลลภ หารุคำจา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</w:rPr>
        <w:t>Panlob</w:t>
      </w:r>
      <w:proofErr w:type="spellEnd"/>
      <w:r w:rsidRPr="001A6E6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</w:rPr>
        <w:t>Harucomja</w:t>
      </w:r>
      <w:proofErr w:type="spellEnd"/>
    </w:p>
    <w:p w14:paraId="17CDF3A1" w14:textId="77777777" w:rsidR="00AC549B" w:rsidRPr="001A6E67" w:rsidRDefault="002A56F7" w:rsidP="001A6E67">
      <w:pPr>
        <w:tabs>
          <w:tab w:val="left" w:pos="2070"/>
        </w:tabs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eastAsia="Cordia New" w:hAnsi="TH SarabunPSK" w:cs="TH SarabunPSK" w:hint="cs"/>
          <w:sz w:val="32"/>
          <w:szCs w:val="32"/>
          <w:cs/>
        </w:rPr>
        <w:t>มหาวิทยาลัยมหาจุฬาลงกรณราชวิทยาลัย วิทยาลัยสงฆ์ลำพูน</w:t>
      </w:r>
    </w:p>
    <w:p w14:paraId="53082228" w14:textId="77777777" w:rsidR="00AC549B" w:rsidRPr="001A6E67" w:rsidRDefault="002A56F7" w:rsidP="001A6E67">
      <w:pPr>
        <w:tabs>
          <w:tab w:val="left" w:pos="2070"/>
        </w:tabs>
        <w:spacing w:after="0"/>
        <w:ind w:firstLine="0"/>
        <w:jc w:val="center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1A6E67">
        <w:rPr>
          <w:rFonts w:ascii="TH SarabunPSK" w:eastAsia="Cordia New" w:hAnsi="TH SarabunPSK" w:cs="TH SarabunPSK" w:hint="cs"/>
          <w:sz w:val="32"/>
          <w:szCs w:val="32"/>
        </w:rPr>
        <w:t>Mahachulalongkornrajavidyalaya</w:t>
      </w:r>
      <w:proofErr w:type="spellEnd"/>
      <w:r w:rsidRPr="001A6E67">
        <w:rPr>
          <w:rFonts w:ascii="TH SarabunPSK" w:eastAsia="Cordia New" w:hAnsi="TH SarabunPSK" w:cs="TH SarabunPSK" w:hint="cs"/>
          <w:sz w:val="32"/>
          <w:szCs w:val="32"/>
        </w:rPr>
        <w:t xml:space="preserve"> University, Lamphun Buddhist College</w:t>
      </w:r>
    </w:p>
    <w:p w14:paraId="7A133AFC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shd w:val="clear" w:color="auto" w:fill="FFFFFF"/>
        </w:rPr>
        <w:t>wiwat1553@gmail</w:t>
      </w:r>
      <w:r w:rsidRPr="001A6E6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Pr="001A6E67">
        <w:rPr>
          <w:rFonts w:ascii="TH SarabunPSK" w:hAnsi="TH SarabunPSK" w:cs="TH SarabunPSK" w:hint="cs"/>
          <w:sz w:val="32"/>
          <w:szCs w:val="32"/>
          <w:shd w:val="clear" w:color="auto" w:fill="FFFFFF"/>
        </w:rPr>
        <w:t>com</w:t>
      </w:r>
    </w:p>
    <w:p w14:paraId="17202092" w14:textId="77777777" w:rsidR="00F0768E" w:rsidRDefault="00F0768E" w:rsidP="00F0768E">
      <w:pPr>
        <w:ind w:firstLine="0"/>
        <w:jc w:val="center"/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5C3EB28F" wp14:editId="6C54FA1A">
            <wp:extent cx="2838453" cy="95253"/>
            <wp:effectExtent l="0" t="0" r="0" b="0"/>
            <wp:docPr id="2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3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CAC94F" w14:textId="00536AED" w:rsidR="001A6E67" w:rsidRPr="00F0768E" w:rsidRDefault="00F0768E" w:rsidP="00F0768E">
      <w:pPr>
        <w:pStyle w:val="a6"/>
        <w:spacing w:line="276" w:lineRule="auto"/>
        <w:jc w:val="center"/>
      </w:pP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Received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07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09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Revised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08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12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Accepted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08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16</w:t>
      </w:r>
    </w:p>
    <w:p w14:paraId="5499CDF7" w14:textId="77777777" w:rsidR="00AC549B" w:rsidRPr="001A6E67" w:rsidRDefault="002A56F7" w:rsidP="001A6E67">
      <w:pPr>
        <w:spacing w:after="0"/>
        <w:ind w:firstLine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B7F56A5" w14:textId="77777777" w:rsidR="00AC549B" w:rsidRPr="001A6E67" w:rsidRDefault="002A56F7" w:rsidP="001A6E67">
      <w:pPr>
        <w:pStyle w:val="5175"/>
        <w:spacing w:before="0"/>
        <w:ind w:firstLine="709"/>
        <w:jc w:val="thaiDistribute"/>
      </w:pPr>
      <w:r w:rsidRPr="001A6E67">
        <w:rPr>
          <w:rFonts w:eastAsia="Times New Roman" w:hint="cs"/>
          <w:cs/>
        </w:rPr>
        <w:t xml:space="preserve">บทความวิจัยนี้มีวัตถุประสงค์เพื่อ 1) ศึกษาประเพณีปอยแห่ต้นแปก เทศบาลเมืองแม่ฮ่องสอน อำเภอเมือง จังหวัดแม่ฮ่องสอน 2) ศึกษาความเชื่อและคุณค่าของประเพณีปอยแห่ต้นแปก  เทศบาลเมืองแม่ฮ่องสอน อำเภอเมือง จังหวัดแม่ฮ่องสอน และ 3) ศึกษาแนวทางการอนุรักษ์ประเพณีปอยแห่ต้นแปก  เทศบาลเมืองแม่ฮ่องสอน อำเภอเมือง จังหวัดแม่ฮ่องสอน รูปแบบงานวิจัยเป็นงานวิจัยเชิงคุณภาพ สัมภาษณ์ผู้ให้ข้อมูลสำคัญ จำนวน 15 รูป/คน  </w:t>
      </w:r>
    </w:p>
    <w:p w14:paraId="4F2BD095" w14:textId="77777777" w:rsidR="00AC549B" w:rsidRPr="001A6E67" w:rsidRDefault="002A56F7" w:rsidP="001A6E67">
      <w:pPr>
        <w:pStyle w:val="5175"/>
        <w:spacing w:before="0"/>
        <w:ind w:firstLine="709"/>
        <w:jc w:val="thaiDistribute"/>
      </w:pPr>
      <w:r w:rsidRPr="001A6E67">
        <w:rPr>
          <w:rFonts w:eastAsia="Times New Roman" w:hint="cs"/>
          <w:b/>
          <w:bCs/>
          <w:cs/>
        </w:rPr>
        <w:t xml:space="preserve">ผลการวิจัยพบว่า </w:t>
      </w:r>
    </w:p>
    <w:p w14:paraId="5EEDB965" w14:textId="77777777" w:rsidR="00AC549B" w:rsidRPr="001A6E67" w:rsidRDefault="002A56F7" w:rsidP="001A6E67">
      <w:pPr>
        <w:pStyle w:val="5175"/>
        <w:spacing w:before="0"/>
        <w:ind w:firstLine="709"/>
        <w:jc w:val="thaiDistribute"/>
      </w:pPr>
      <w:r w:rsidRPr="001A6E67">
        <w:rPr>
          <w:rFonts w:eastAsia="Times New Roman" w:hint="cs"/>
          <w:cs/>
        </w:rPr>
        <w:t>1) ประเพณีปอยแห่ต้นแปก เทศบาลเมืองแม่ฮ่องสอน อำเภอเมือง จังหวัดแม่ฮ่องสอน พบว่าประเพณีปอยแห่ต้นแปก มีคู่บ้านคู่เมืองแม่ฮ่องสอนมาเป็นเวลาช้านาน โดยมีชื่อเรียกหลายอย่าง เช่น ปอยก๋อย</w:t>
      </w:r>
      <w:proofErr w:type="spellStart"/>
      <w:r w:rsidRPr="001A6E67">
        <w:rPr>
          <w:rFonts w:eastAsia="Times New Roman" w:hint="cs"/>
          <w:cs/>
        </w:rPr>
        <w:t>จ๊</w:t>
      </w:r>
      <w:proofErr w:type="spellEnd"/>
      <w:r w:rsidRPr="001A6E67">
        <w:rPr>
          <w:rFonts w:eastAsia="Times New Roman" w:hint="cs"/>
          <w:cs/>
        </w:rPr>
        <w:t>อด ปอยอ่อง</w:t>
      </w:r>
      <w:proofErr w:type="spellStart"/>
      <w:r w:rsidRPr="001A6E67">
        <w:rPr>
          <w:rFonts w:eastAsia="Times New Roman" w:hint="cs"/>
          <w:cs/>
        </w:rPr>
        <w:t>จ๊</w:t>
      </w:r>
      <w:proofErr w:type="spellEnd"/>
      <w:r w:rsidRPr="001A6E67">
        <w:rPr>
          <w:rFonts w:eastAsia="Times New Roman" w:hint="cs"/>
          <w:cs/>
        </w:rPr>
        <w:t>อด ปอยต้นเตียน หรือประเพณีปอยดับไฟเทียน</w:t>
      </w:r>
      <w:r w:rsidRPr="001A6E67">
        <w:rPr>
          <w:rFonts w:eastAsia="Calibri" w:hint="cs"/>
          <w:cs/>
        </w:rPr>
        <w:t xml:space="preserve"> </w:t>
      </w:r>
    </w:p>
    <w:p w14:paraId="60EE4CA7" w14:textId="77777777" w:rsidR="00AC549B" w:rsidRPr="001A6E67" w:rsidRDefault="002A56F7" w:rsidP="001A6E67">
      <w:pPr>
        <w:pStyle w:val="5175"/>
        <w:spacing w:before="0"/>
        <w:ind w:firstLine="709"/>
        <w:jc w:val="thaiDistribute"/>
      </w:pPr>
      <w:r w:rsidRPr="001A6E67">
        <w:rPr>
          <w:rFonts w:eastAsia="Calibri" w:hint="cs"/>
          <w:cs/>
        </w:rPr>
        <w:t>2) ความเชื่อและคุณค่าของประเพณีปอยแห่ต้นแปก  เทศบาลเมืองแม่ฮ่องสอน อำเภอเมือง จังหวัดแม่ฮ่องสอน พบว่า ชาวชาติพันธุ์ไทยใหญ่ได้มีความเลื่อมใสศรัทธาในพระพุทธศาสนาเป็นอย่างมาก จึงได้นำเอาความพุทธประวัติตอนพระ</w:t>
      </w:r>
      <w:proofErr w:type="spellStart"/>
      <w:r w:rsidRPr="001A6E67">
        <w:rPr>
          <w:rFonts w:eastAsia="Calibri" w:hint="cs"/>
          <w:cs/>
        </w:rPr>
        <w:t>สัม</w:t>
      </w:r>
      <w:proofErr w:type="spellEnd"/>
      <w:r w:rsidRPr="001A6E67">
        <w:rPr>
          <w:rFonts w:eastAsia="Calibri" w:hint="cs"/>
          <w:cs/>
        </w:rPr>
        <w:t>มาส</w:t>
      </w:r>
      <w:proofErr w:type="spellStart"/>
      <w:r w:rsidRPr="001A6E67">
        <w:rPr>
          <w:rFonts w:eastAsia="Calibri" w:hint="cs"/>
          <w:cs/>
        </w:rPr>
        <w:t>ัม</w:t>
      </w:r>
      <w:proofErr w:type="spellEnd"/>
      <w:r w:rsidRPr="001A6E67">
        <w:rPr>
          <w:rFonts w:eastAsia="Calibri" w:hint="cs"/>
          <w:cs/>
        </w:rPr>
        <w:t xml:space="preserve">พุทธเจ้าเสด็จไปโปรดพุทธมารดาบนสวรรค์ชั้นดาวดึงส์แล้วเสด็จลงมายังโลกมนุษย์ เพื่อแสดงถึงความเลื่อมใสจึงได้มีประเพณีขึ้นเพื่อถวายเป็นพุทธบูชา โดยอาศัยหลักธรรมคาราวะ 6 </w:t>
      </w:r>
      <w:r w:rsidRPr="001A6E67">
        <w:rPr>
          <w:rFonts w:hint="cs"/>
          <w:cs/>
        </w:rPr>
        <w:t xml:space="preserve">  ได้แก่ 1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สัตถุคารวตา ความเคารพในพระศาสดา  ข้อนี้บางแห่งเขียนเป็น พุทธคารวตา ความเคารพในพระพุทธเจ้า  2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ธัมมคารวตา ความเคารพในธรรม  3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สังฆคารวตา ความเคารพในสงฆ์ 4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สิกขาคารวตา ความเคารพในการศึกษา 5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</w:t>
      </w:r>
      <w:proofErr w:type="spellStart"/>
      <w:r w:rsidRPr="001A6E67">
        <w:rPr>
          <w:rFonts w:hint="cs"/>
          <w:cs/>
        </w:rPr>
        <w:t>อัปป</w:t>
      </w:r>
      <w:proofErr w:type="spellEnd"/>
      <w:r w:rsidRPr="001A6E67">
        <w:rPr>
          <w:rFonts w:hint="cs"/>
          <w:cs/>
        </w:rPr>
        <w:t>มาทคารวตา ความเคารพในความไม่ประมาท 6</w:t>
      </w:r>
      <w:r w:rsidR="001A6E67" w:rsidRP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ปฏิสันถารคารวตา ความเคารพในปฏิสันถาร </w:t>
      </w:r>
    </w:p>
    <w:p w14:paraId="30FF9143" w14:textId="77777777" w:rsidR="00AC549B" w:rsidRPr="001A6E67" w:rsidRDefault="002A56F7" w:rsidP="001A6E67">
      <w:pPr>
        <w:pStyle w:val="5175"/>
        <w:spacing w:before="0"/>
        <w:ind w:firstLine="709"/>
        <w:jc w:val="thaiDistribute"/>
      </w:pPr>
      <w:r w:rsidRPr="001A6E67">
        <w:rPr>
          <w:rFonts w:hint="cs"/>
          <w:cs/>
        </w:rPr>
        <w:lastRenderedPageBreak/>
        <w:t>3) แนวทางการอนุรักษ์ประเพณีปอยแห่ต้นแปก  เทศบาลเมืองแม่ฮ่องสอน อำเภอเมือง จังหวัดแม่ฮ่องสอน พบว่า ประเพณีปอยแห่ต้นแปกนี้ ยังเป็นประเพณีที่ได้รับความนิยมและยังถือปฏิบัติกันมารุ่นสู่รุ่น การสืบสานจึงต้องอาศัยชนรุ่นหลังช่วยสืบต่อ โดยอธิบายให้เห็นความสำคัญและรากเง้าของชนชาติพันธุ์ไทยใหญ่ที่มีความเคารพศรัทธาในพระพุทธศาสนา</w:t>
      </w:r>
    </w:p>
    <w:p w14:paraId="2E87DCA9" w14:textId="2BA54B81" w:rsidR="00AC549B" w:rsidRPr="00BB2238" w:rsidRDefault="002A56F7" w:rsidP="001A6E67">
      <w:pPr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คำสำคัญ: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ความศรัทธา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,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ความสามัคคี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ความสงบ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ประเพณีปอยแห่ต้นแปก</w:t>
      </w:r>
      <w:r w:rsidR="00BB2238">
        <w:rPr>
          <w:rFonts w:ascii="TH SarabunPSK" w:hAnsi="TH SarabunPSK" w:cs="TH SarabunPSK"/>
          <w:sz w:val="32"/>
          <w:szCs w:val="32"/>
        </w:rPr>
        <w:t>.</w:t>
      </w:r>
    </w:p>
    <w:p w14:paraId="2D29024F" w14:textId="3768942D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</w:rPr>
        <w:t>A</w:t>
      </w:r>
      <w:r w:rsidR="00BB2238">
        <w:rPr>
          <w:rFonts w:ascii="TH SarabunPSK" w:eastAsia="Times New Roman" w:hAnsi="TH SarabunPSK" w:cs="TH SarabunPSK"/>
          <w:b/>
          <w:bCs/>
          <w:sz w:val="32"/>
          <w:szCs w:val="32"/>
        </w:rPr>
        <w:t>bstract</w:t>
      </w: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</w:p>
    <w:p w14:paraId="194A4C0C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This research article has three objectives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To study the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Tonpaek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Procession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 Kiah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tradition in Mae Hong Son Municipality, Mueang District, Mae Hong Son Province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To explore the beliefs and values associated with the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Tonpaek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Procession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 Kiah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tradition in Mae Hong Son Municipality, Mueang District, Mae Hong Son Province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To identify guidelines for preserving the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Tonpaek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Procession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 Kiah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tradition in Mae Hong Son Municipality, Mueang District, Mae Hong Son Province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This is a qualitative research study involving in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depth interviews with 15 key informants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</w:p>
    <w:p w14:paraId="52541671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Findings reveal that</w:t>
      </w:r>
      <w:r w:rsidRPr="001A6E6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: </w:t>
      </w:r>
    </w:p>
    <w:p w14:paraId="7EEDBBB9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The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Tonpaek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Procession is a long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standing tradition deeply rooted in the cultural identity of Mae Hong Son, known by various names such as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Poy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Koi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Jod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Poy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Ong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Jod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Poy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Ton Tien, or the Candle Extinguishing Festival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</w:p>
    <w:p w14:paraId="01479DC6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The Tai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Yai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ethnic community holds deep faith in Buddhism and has incorporated the episode of the Buddha descending from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Tavatimsa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heaven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—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after preaching to his mother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—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into this tradition as a form of Buddhist devotion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The observance is based on the Six Principles of Respect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Dhamma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, namely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337C6842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3)</w:t>
      </w:r>
      <w:r w:rsidR="001A6E6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Satta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Respect for the Teacher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some sources use Buddha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Respect for the Buddha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Dhamma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Respect for the Dhamma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Sa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n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gha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Respect for the Monastic Community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Sikkh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Respect for Education and Training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Appam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da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Respect for Diligence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non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negligence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Pa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t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isanth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K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rawat</w:t>
      </w:r>
      <w:r w:rsidR="001A6E67" w:rsidRPr="001A6E67">
        <w:rPr>
          <w:rFonts w:ascii="TH SarabunPSK" w:hAnsi="TH SarabunPSK" w:cs="TH SarabunPSK" w:hint="cs"/>
          <w:color w:val="000000"/>
          <w:sz w:val="32"/>
          <w:szCs w:val="32"/>
        </w:rPr>
        <w:t>a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–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Respect through Hospitality and Courtesy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The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Tonpaek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Procession remains popular and continues to be passed down through generations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Its preservation relies on younger generations being educated about its significance and the deep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rooted faith of the Tai 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Yai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ethnic group in Buddhism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46B86FB6" w14:textId="64496A44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</w:rPr>
        <w:t>Keywords</w:t>
      </w: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: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Faith, Unity, Tranquility, </w:t>
      </w:r>
      <w:r w:rsidRPr="001A6E67">
        <w:rPr>
          <w:rFonts w:ascii="TH SarabunPSK" w:hAnsi="TH SarabunPSK" w:cs="TH SarabunPSK" w:hint="cs"/>
          <w:sz w:val="32"/>
          <w:szCs w:val="32"/>
        </w:rPr>
        <w:t xml:space="preserve">Poi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</w:rPr>
        <w:t>Hae</w:t>
      </w:r>
      <w:proofErr w:type="spellEnd"/>
      <w:r w:rsidRPr="001A6E67">
        <w:rPr>
          <w:rFonts w:ascii="TH SarabunPSK" w:hAnsi="TH SarabunPSK" w:cs="TH SarabunPSK" w:hint="cs"/>
          <w:sz w:val="32"/>
          <w:szCs w:val="32"/>
        </w:rPr>
        <w:t xml:space="preserve"> Ton 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</w:rPr>
        <w:t>Paek</w:t>
      </w:r>
      <w:proofErr w:type="spellEnd"/>
      <w:r w:rsidRPr="001A6E67">
        <w:rPr>
          <w:rFonts w:ascii="TH SarabunPSK" w:hAnsi="TH SarabunPSK" w:cs="TH SarabunPSK" w:hint="cs"/>
          <w:sz w:val="32"/>
          <w:szCs w:val="32"/>
        </w:rPr>
        <w:t xml:space="preserve"> Procession</w:t>
      </w:r>
      <w:r w:rsidR="00BB2238">
        <w:rPr>
          <w:rFonts w:ascii="TH SarabunPSK" w:hAnsi="TH SarabunPSK" w:cs="TH SarabunPSK"/>
          <w:sz w:val="32"/>
          <w:szCs w:val="32"/>
        </w:rPr>
        <w:t>.</w:t>
      </w:r>
    </w:p>
    <w:p w14:paraId="2CA28640" w14:textId="77777777" w:rsidR="00AC549B" w:rsidRDefault="00AC549B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</w:p>
    <w:p w14:paraId="237DC39F" w14:textId="77777777" w:rsidR="001A6E67" w:rsidRPr="001A6E67" w:rsidRDefault="001A6E67" w:rsidP="001A6E67">
      <w:pPr>
        <w:spacing w:after="0"/>
        <w:ind w:firstLine="0"/>
        <w:jc w:val="thaiDistribute"/>
        <w:rPr>
          <w:rFonts w:ascii="TH SarabunPSK" w:hAnsi="TH SarabunPSK" w:cs="TH SarabunPSK"/>
          <w:cs/>
        </w:rPr>
      </w:pPr>
    </w:p>
    <w:p w14:paraId="2AC66535" w14:textId="77777777" w:rsidR="00AC549B" w:rsidRPr="001A6E67" w:rsidRDefault="002A56F7" w:rsidP="001A6E67">
      <w:pPr>
        <w:tabs>
          <w:tab w:val="left" w:pos="1335"/>
        </w:tabs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บทนำ</w:t>
      </w:r>
      <w:r w:rsidRPr="001A6E67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</w:p>
    <w:p w14:paraId="18256FCF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ab/>
        <w:t>จังหวัดแม่ฮ่องสอน อยู่ในภาคเหนือตอนบน เป็นจังหวัดที่มีประเพณีหลายอย่าง ตามหนังสือประวัติศาสตร์ วัฒนธรรมจังหวัดแม่ฮ่องสอน ประเพณีท้องถิ่นที่สำคัญ ว่าด้วยประเพณีท้องถิ่นที่สำคัญ มีประเพณีดังต่อไปนี้ ประเพณีปอยส่างลอง ประเพณีปอย เหลินสิบเอ็ด ประเพณีถวายข้าวพระเจ้าหลวง ประเพณีวันออกพรรษา-มหาปวารณา ประเพณีแห่ ต้นเหงแม่สะเรียง ประเพณีตานก</w:t>
      </w:r>
      <w:proofErr w:type="spellStart"/>
      <w:r w:rsidRPr="001A6E67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๋วย</w:t>
      </w:r>
      <w:proofErr w:type="spellEnd"/>
      <w:r w:rsidRPr="001A6E67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สลาก ประเพณีตานข้าวหย่ากุ ประเพณีปอยลากปราสาท ประเพณีล่องผ่องไตย (ประเพณีลอยกระทงไทยใหญ่) ประเพณีปอยจ่าตี่ (ประเพณีเจดีย์ทราย) ประเพณีเขาวงกต ประเพณีลอยกระทง และประเพณีแห่จองพารา (สำนักงานวัฒนธรรมจังหวัดแม่ฮ่องสอน</w:t>
      </w:r>
      <w:r w:rsidRPr="001A6E67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1A6E67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2549: 215–264)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มีลักษณะโดดเด่น ซึ่งเป็นที่สนใจของนักท่องเที่ยว ที่ได้เข้ามาเห็นความงดงาม ทั้งทางด้านศิลปะ วัฒนธรรม จรีตประเพณี (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Sanook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Travel,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2562: 1)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จากการศึกษาประเพณีต่าง ๆ ของจังหวัดแม่ฮ่องสอน พบว่าประเพณีท้องถิ่นเหล่านี้ไม่เพียงแต่สะท้อนถึงเอกลักษณ์และภูมิปัญญาทางวัฒนธรรมของชุมชนเท่านั้น แต่ยังมีบทบาทสำคัญในการสร้างความสัมพันธ์ที่แน่น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แฟ้น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ระหว่างสมาชิกในชุมชน และเป็นเครื่องมือสำคัญในการส่งเสริมการท่องเที่ยวเชิงวัฒนธรรมที่ยั่งยืน นอกจากนี้ การอนุรักษ์และสืบสานประเพณีเหล่านี้ยังช่วยรักษาความสมดุลทางสังคมและจิตวิญญาณของชุมชนแม่ฮ่องสอนให้คงอยู่ในยุคที่โลกเปลี่ยนแปลงอย่างรวดเร็ว ทั้งนี้ ผู้วิจัยเห็นว่าการส่งเสริมให้ชุมชนมีส่วนร่วมอย่างแท้จริงในการจัดการประเพณี และการนำองค์ความรู้พื้นถิ่นมาใช้ร่วมกับการพัฒนาอย่างยั่งยืน จะเป็นแนวทางสำคัญในการรักษาและเผยแพร่มรดกทางวัฒนธรรมของจังหวัดแม่ฮ่องสอนให้คงอยู่ต่อไปในอนาคต</w:t>
      </w:r>
    </w:p>
    <w:p w14:paraId="6F3F0B99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ประเพณีปอยแห่ต้นแปก เป็นประเพณีหนึ่งที่จัดขึ้นในเดือน 11 เป็นอีกประเพณีที่ชาวไทยใหญ่ให้ความสำคัญและช่วยกันสืบสานสืบต่อกันมาเป็นเวลานาน (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ACCL Chiang Mai University &amp; Cultural Office Chiang Mai,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ม.ป.ป.: 9) ตามประเพณีไทยใหญ่ เรียกงานนี้ว่า ปอยอ่อง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จ๊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อด หรือปอยก๋อย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จ๊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อด หรืองานประเพณีดับไฟเทียน เป็นประเพณีปิดเทศกาลออกพรรษา เพื่อส่งเสด็จสมเด็จพระ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สัม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มาส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ัม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พุทธเจ้า ที่เสด็จลงมาจากสวรรค์ชั้นดาวดึงส์ ลงมาโปรดเหล่ามวลมนุษย์ในช่วงออกพรรษา และ กลับขึ้นสู่สวรรค์ชั้นดาวดึงส์ เมื่อถึงวันแรม 8 ค่ำ เดือน 11 หลังออกพรรษา 7 วัน ชาติพันธุ์ไทยใหญ่ในเทศบาลเมืองแม่ฮ่องสอนจากชุมชนต่าง ๆ จะร่วมกันนำต้นแปก หรือไม้สนมาผ่าเป็นซีกเล็กๆ และมัดรวมกันเป็นต้นเทียนขนาดใหญ่ (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>Chefile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 Chiang Rai Rajabhat University,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ม.ป.ป.: 15) ประดับประดาติดประทีปโคมไฟ สว่างไสวสวยงาม พร้อมด้วยข้าวตอกดอกไม้ ผลไม้นานาชนิดมาร่วมขบวนแห่ไปตามถนนในเขตเทศบาลเมือง แต่ละขบวนนอกจากจะมีต้นแปก ที่ประดับประดาอย่างสวยงามแล้ว ยังมีการฟ้อนรำจำลองสัตว์ป่าหิมพาน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ต์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ฟ้อนกิ่งกะหล่า หรือฟ้อนกินรี นอกจากนี้ยังมีการฟ้อนรูปสัตว์ต่างๆ ที่มีความเชื่อว่าอาศัยอยู่ที่ป่าหิมพาน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ต์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ฟ้อนนก ฟ้อนผีเสื้อ ฟ้อนโต เชื่อกันว่าเป็นสัตว์ป่าในหิมพาน</w:t>
      </w:r>
      <w:proofErr w:type="spellStart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ต์</w:t>
      </w:r>
      <w:proofErr w:type="spellEnd"/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ชนิดหนึ่ง (เทศบาลเมืองแม่ฮ่องสอน</w:t>
      </w:r>
      <w:r w:rsidRPr="001A6E67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1A6E67">
        <w:rPr>
          <w:rFonts w:ascii="TH SarabunPSK" w:hAnsi="TH SarabunPSK" w:cs="TH SarabunPSK" w:hint="cs"/>
          <w:color w:val="000000"/>
          <w:sz w:val="32"/>
          <w:szCs w:val="32"/>
          <w:cs/>
        </w:rPr>
        <w:t>2550: 23)</w:t>
      </w:r>
      <w:r w:rsidRPr="001A6E67">
        <w:rPr>
          <w:rFonts w:ascii="TH SarabunPSK" w:hAnsi="TH SarabunPSK" w:cs="TH SarabunPSK" w:hint="cs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จากการศึกษาประเพณีปอยแห่ต้นแปก พบว่า เป็นประเพณีที่สะท้อนให้เห็นถึงความเชื่อและวิถีชีวิตของชาวไทยใหญ่ที่ผสมผสานระหว่างศาสนาและวัฒนธรรมท้องถิ่นได้อย่างงดงาม ประเพณีนี้ไม่เพียงแต่</w:t>
      </w:r>
      <w:r w:rsidRPr="001A6E67">
        <w:rPr>
          <w:rFonts w:ascii="TH SarabunPSK" w:hAnsi="TH SarabunPSK" w:cs="TH SarabunPSK" w:hint="cs"/>
          <w:sz w:val="32"/>
          <w:szCs w:val="32"/>
          <w:cs/>
        </w:rPr>
        <w:lastRenderedPageBreak/>
        <w:t>เป็นกิจกรรมทางศาสนาเพื่อเฉลิมฉลองและส่งเสด็จพระพุทธเจ้าเท่านั้น แต่ยังเป็นสัญลักษณ์ของความสามัคคีและความร่วมมือของชุมชนในการรักษามรดกทางวัฒนธรรม ตลอดจนแสดงออกถึงความสัมพันธ์อันแนบแน่นระหว่างมนุษย์กับธรรมชาติและสิ่งศักดิ์สิทธิ์ตามความเชื่อดั้งเดิม ผู้วิจัยเห็นว่า การส่งเสริมและอนุรักษ์ประเพณีนี้ควรทำควบคู่ไปกับการสร้างความเข้าใจและการมีส่วนร่วมของคนรุ่นใหม่ เพื่อให้ประเพณีปอยแห่ต้นแปกสามารถดำรงอยู่และสืบสานต่อไปได้อย่างยั่งยืนในยุคปัจจุบัน</w:t>
      </w:r>
    </w:p>
    <w:p w14:paraId="60ACDDA6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hint="cs"/>
          <w:cs/>
        </w:rPr>
        <w:t xml:space="preserve"> </w:t>
      </w:r>
      <w:r w:rsidRPr="001A6E67">
        <w:rPr>
          <w:rFonts w:hint="cs"/>
          <w:cs/>
        </w:rPr>
        <w:tab/>
        <w:t>ชนชาติพันธุ์ไทยใหญ่ ให้ความเคารพต่อพระพุทธศาสนาเป็นอย่างมาก ในทางพระพุทธศาสนาได้แสดงไว้ในคารวะ 6 หรือ คาราวตา 6 (ความเคารพ</w:t>
      </w:r>
      <w:r w:rsidRPr="001A6E67">
        <w:rPr>
          <w:rFonts w:hint="cs"/>
        </w:rPr>
        <w:t xml:space="preserve">, </w:t>
      </w:r>
      <w:r w:rsidRPr="001A6E67">
        <w:rPr>
          <w:rFonts w:hint="cs"/>
          <w:cs/>
        </w:rPr>
        <w:t>การถือเป็นสิ่งสำคัญที่จะพึงใส่ใจและปฏิบัติด้วยความเอื้อเฟื้อ หรือโดยความหนักแน่นจริงจัง</w:t>
      </w:r>
      <w:r w:rsidRPr="001A6E67">
        <w:rPr>
          <w:rFonts w:hint="cs"/>
        </w:rPr>
        <w:t xml:space="preserve">, </w:t>
      </w:r>
      <w:r w:rsidRPr="001A6E67">
        <w:rPr>
          <w:rFonts w:hint="cs"/>
          <w:cs/>
        </w:rPr>
        <w:t>การมองเห็นคุณค่าและความสำคัญแล้วปฏิบัติต่อบุคคลหรือสิ่งนั้นโดยถูกต้อง ด้วยความจริงใจ 1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สัตถุคารวตา (ความเคารพในพระศาสดา) ข้อนี้บางแห่งเขียนเป็น พุทธคารวตา (ความเคารพในพระพุทธเจ้า) 2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ธัมมคารวตา (ความเคารพในธรรม) 3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สังฆคารวตา (ความเคารพในสงฆ์) 4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สิกขาคารวตา (ความเคารพในการศึกษา) 5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</w:t>
      </w:r>
      <w:proofErr w:type="spellStart"/>
      <w:r w:rsidRPr="001A6E67">
        <w:rPr>
          <w:rFonts w:hint="cs"/>
          <w:cs/>
        </w:rPr>
        <w:t>อัปป</w:t>
      </w:r>
      <w:proofErr w:type="spellEnd"/>
      <w:r w:rsidRPr="001A6E67">
        <w:rPr>
          <w:rFonts w:hint="cs"/>
          <w:cs/>
        </w:rPr>
        <w:t>มาทคารวตา (ความเคารพในความไม่ประมาท) 6</w:t>
      </w:r>
      <w:r w:rsidR="001A6E67">
        <w:rPr>
          <w:rFonts w:hint="cs"/>
          <w:cs/>
        </w:rPr>
        <w:t>)</w:t>
      </w:r>
      <w:r w:rsidRPr="001A6E67">
        <w:rPr>
          <w:rFonts w:hint="cs"/>
          <w:cs/>
        </w:rPr>
        <w:t xml:space="preserve"> ปฏิสันถารคารวตา (ความเคารพในปฏิสันถาร) (องฺ.ฉกฺก. (ไทย) 22/303/368) </w:t>
      </w:r>
      <w:r w:rsidRPr="001A6E67">
        <w:rPr>
          <w:rFonts w:eastAsia="Cordia New" w:hint="cs"/>
          <w:cs/>
        </w:rPr>
        <w:t>ช่วงอดีตจนถึงปัจจุบัน กลิ่นอายของประเพณีการแห่ต้นแปกหรือประเพณีอื่น ๆ มีการเปลี่ยนแปลงไปตามกาลเวลา บางประเพณีมีการเปลี่ยนแปลงอย่างมาก (ปกรณ์ ตันสกุล</w:t>
      </w:r>
      <w:r w:rsidRPr="001A6E67">
        <w:rPr>
          <w:rFonts w:eastAsia="Cordia New" w:hint="cs"/>
        </w:rPr>
        <w:t xml:space="preserve">, </w:t>
      </w:r>
      <w:r w:rsidRPr="001A6E67">
        <w:rPr>
          <w:rFonts w:eastAsia="Cordia New" w:hint="cs"/>
          <w:cs/>
        </w:rPr>
        <w:t>2552: 76) ขณะที่บางประเพณีมีการเปลี่ยนแปลงเพียงเล็กน้อย ซึ่งเป็นสิ่งที่หลีกเลี่ยงไม่ได้ เนื่องจากแนวคิดและค่านิยมของผู้คนในแต่ละยุคสมัยแตกต่างกัน (นฤมล มโนมัย</w:t>
      </w:r>
      <w:r w:rsidRPr="001A6E67">
        <w:rPr>
          <w:rFonts w:eastAsia="Cordia New" w:hint="cs"/>
        </w:rPr>
        <w:t xml:space="preserve">, </w:t>
      </w:r>
      <w:r w:rsidRPr="001A6E67">
        <w:rPr>
          <w:rFonts w:eastAsia="Cordia New" w:hint="cs"/>
          <w:cs/>
        </w:rPr>
        <w:t>2561: 45) ความก้าวหน้าทางเทคโนโลยีที่ในอดีตมีอยู่อย่างจำกัด ได้ถูกแทนที่ด้วยเทคโนโลยีสมัยใหม่ที่สามารถเผยแพร่วัฒนธรรมได้อย่างรวดเร็ว (สถาพร วงศ์ไชย</w:t>
      </w:r>
      <w:r w:rsidRPr="001A6E67">
        <w:rPr>
          <w:rFonts w:eastAsia="Cordia New" w:hint="cs"/>
        </w:rPr>
        <w:t xml:space="preserve">, </w:t>
      </w:r>
      <w:r w:rsidRPr="001A6E67">
        <w:rPr>
          <w:rFonts w:eastAsia="Cordia New" w:hint="cs"/>
          <w:cs/>
        </w:rPr>
        <w:t>2557: 98) จากเดิมที่เป็นการส่งต่อความรู้แบบมุขปาฐะ ปัจจุบันกลายเป็นการถ่ายทอดผ่านสื่อดิจิทัล ส่งผลให้เกิดการท่องเที่ยวเชิงวัฒนธรรมมากขึ้น ผู้มาเยือนสามารถสัมผัสและชื่นชมความงดงามของ</w:t>
      </w:r>
      <w:proofErr w:type="spellStart"/>
      <w:r w:rsidRPr="001A6E67">
        <w:rPr>
          <w:rFonts w:eastAsia="Cordia New" w:hint="cs"/>
          <w:cs/>
        </w:rPr>
        <w:t>ศิลป</w:t>
      </w:r>
      <w:proofErr w:type="spellEnd"/>
      <w:r w:rsidRPr="001A6E67">
        <w:rPr>
          <w:rFonts w:eastAsia="Cordia New" w:hint="cs"/>
          <w:cs/>
        </w:rPr>
        <w:t>วัฒนธรรมที่แตกต่างกันได้อย่างชัดเจน ความหลากหลายทางวัฒนธรรมและการอยู่ร่วมกันอย่างสมานฉันท์ของแต่ละชาติพันธุ์ยังคงปรากฏอยู่ ประเพณีปอยแห่ต้นแปกจึงยังคงเป็นประเพณีท้องถิ่นที่สำคัญและได้รับการปฏิบัติสืบทอดมาจนถึงปัจจุบัน</w:t>
      </w:r>
      <w:r w:rsidRPr="001A6E67">
        <w:rPr>
          <w:rFonts w:hint="cs"/>
          <w:cs/>
        </w:rPr>
        <w:t xml:space="preserve"> ประเพณีท้องถิ่นมักได้รับการสืบทอดจากผู้อาวุโสในชุมชน พระสงฆ์ ผู้นำทางวัฒนธรรม และกลุ่มชาวบ้านที่มีความสนใจในการอนุรักษ์วัฒนธรรมไทยใหญ่ แม้ประเพณีจะมีการเปลี่ยนแปลงไปตามยุคสมัย แต่แก่นแท้ของการแห่ต้นแปก  ยังคงไว้ซึ่งความเคารพต่อธรรมชาติและความเชื่อทางจิตวิญญาณของชาวไทยใหญ่ ประเพณีวัฒนธรรม ย่อมสร้างคุณค่าทางสังคมอย่างแน่นอน ประเพณีและวัฒนธรรมใดที่ได้รับการยอมรับจากสังคม ได้การตอบรับจากสังคม  เป็นวัฒนธรรมประเพณีที่ดี วัฒนธรรมย่อมสร้างสิ่งที่ดีงามต่อสังคม (พูนชัย ปัน</w:t>
      </w:r>
      <w:proofErr w:type="spellStart"/>
      <w:r w:rsidRPr="001A6E67">
        <w:rPr>
          <w:rFonts w:hint="cs"/>
          <w:cs/>
        </w:rPr>
        <w:t>ธิ</w:t>
      </w:r>
      <w:proofErr w:type="spellEnd"/>
      <w:r w:rsidRPr="001A6E67">
        <w:rPr>
          <w:rFonts w:hint="cs"/>
          <w:cs/>
        </w:rPr>
        <w:t>ยะ</w:t>
      </w:r>
      <w:r w:rsidRPr="001A6E67">
        <w:rPr>
          <w:rFonts w:hint="cs"/>
        </w:rPr>
        <w:t xml:space="preserve">, </w:t>
      </w:r>
      <w:r w:rsidRPr="001A6E67">
        <w:rPr>
          <w:rFonts w:hint="cs"/>
          <w:cs/>
        </w:rPr>
        <w:t>2557: 59) ประเพณีปอยหลู่ต้น</w:t>
      </w:r>
      <w:proofErr w:type="spellStart"/>
      <w:r w:rsidRPr="001A6E67">
        <w:rPr>
          <w:rFonts w:hint="cs"/>
          <w:cs/>
        </w:rPr>
        <w:t>เต</w:t>
      </w:r>
      <w:proofErr w:type="spellEnd"/>
      <w:r w:rsidRPr="001A6E67">
        <w:rPr>
          <w:rFonts w:hint="cs"/>
          <w:cs/>
        </w:rPr>
        <w:t>น หรือ ประเพณีปอยแห่ต้นแปก ได้สร้างความรักความสามัคคีให้กับชุมชน ได้สร้างคุณค่าทางศาสนา ด้วยพระพุทธศาสนาเป็นศาสนาที่มีคุณค่าต่อสังคม ประเพณีถือเป็นการแสดงออกถึงความกตัญญู แสดงออกถึงความเคารพ นอบน้อมต่อพระรัตนตรัย การนำหลักธรรมคำสอนมาปฏิบัติย่อมเกิดผลดี</w:t>
      </w:r>
      <w:r w:rsidRPr="001A6E67">
        <w:rPr>
          <w:rFonts w:hint="cs"/>
          <w:cs/>
        </w:rPr>
        <w:lastRenderedPageBreak/>
        <w:t>ต่อตนเองและสังคม ประเพณีถือเป็นกฎทางสังคมชนิดหนึ่งที่ยึดให้เราปฏิบัติดี ปฏิบัติชอบ (พระธรรมปิฎก (ป.อ.ปยุตฺโต)</w:t>
      </w:r>
      <w:r w:rsidRPr="001A6E67">
        <w:rPr>
          <w:rFonts w:hint="cs"/>
        </w:rPr>
        <w:t xml:space="preserve">, </w:t>
      </w:r>
      <w:r w:rsidRPr="001A6E67">
        <w:rPr>
          <w:rFonts w:hint="cs"/>
          <w:cs/>
        </w:rPr>
        <w:t>2539: 102) จากการวิเคราะห์พบว่า ประเพณีของชนชาติพันธุ์ไทยใหญ่ เช่น การแห่ต้นแปก เป็นตัวแทนที่สำคัญของการผสมผสานระหว่างความศรัทธาทางพระพุทธศาสนาและความเชื่อในจิตวิญญาณดั้งเดิมของชุมชน ซึ่งสะท้อนถึงความสัมพันธ์อันลึกซึ้งระหว่างศาสนาและวัฒนธรรมในชีวิตประจำวันของชาวไทยใหญ่ นอกจากนี้ การที่ประเพณียังคงได้รับการสืบทอดและปรับตัวให้เข้ากับยุคสมัย ทั้งในแง่ของการเปลี่ยนแปลงค่านิยมและเทคโนโลยีสมัยใหม่ แสดงให้เห็นถึงความยืดหยุ่นและพลังของวัฒนธรรมท้องถิ่นในการคงอยู่และเจริญเติบโตไปพร้อมกับสังคมสมัยใหม่ ผู้วิจัยเห็นว่า การส่งเสริมให้คนรุ่นใหม่ได้มีส่วนร่วมในประเพณีและการใช้เทคโนโลยีอย่างสร้างสรรค์เพื่อเผยแพร่ประเพณีเหล่านี้ จะช่วยรักษาเอกลักษณ์ทางวัฒนธรรมของชาติพันธุ์ไทยใหญ่ให้อยู่คู่สังคมไทยไปอีกยาวนาน และยังสร้างความเข้าใจระหว่างกลุ่มชาติพันธุ์ต่าง ๆ ได้อย่างดี</w:t>
      </w:r>
    </w:p>
    <w:p w14:paraId="62C006E3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ประเพณีในพระพุทธศาสนาเป็นส่วนสำคัญที่สะท้อนถึงความเชื่อและวิถีชีวิตของชาวพุทธอย่างลึกซึ้ง โดยมีแนวคิดหลักที่ครอบคลุมทั้งด้านความกตัญญู การสร้างความสามัคคีในชุมชน การปลูกฝังศีลธรรมและจริยธรรม รวมถึงการเชื่อมโยงกับธรรมชาติ ประเพณีเหล่านี้ไม่เพียงแต่เป็นการแสดงออกทางศาสนา เช่น การทำบุญอุทิศส่วนกุศล การบูชาพระรัตนตรัย หรือการสวดมนต์ แต่ยังเป็นเครื่องมือสำคัญที่ช่วยเสริมสร้างความสัมพันธ์อันดีในชุมชนผ่านกิจกรรมร่วมกัน เช่น การแห่เทียนพรรษาและทอดกฐิน อีกทั้งยังปลูกฝังคุณค่าทางศีลธรรมที่ช่วยนำทางการดำเนินชีวิตที่ดีงาม นอกจากนี้ การที่ประเพณีหลายอย่างผูกพันกับธรรมชาติ เช่น การปลูกต้นไม้ในวันสำคัญทางศาสนา แสดงให้เห็นถึงการเคารพและความสมดุลในการอยู่ร่วมกับสิ่งแวดล้อมอย่างยั่งยืน ประเพณีในพระพุทธศาสนาเหล่านี้จึงถือเป็นทั้งมรดกทางวัฒนธรรมและกลไกสำคัญในการสร้างเอกลักษณ์ของชุมชนและสังคมไทยในภาพรวม</w:t>
      </w:r>
    </w:p>
    <w:p w14:paraId="7BD52DA5" w14:textId="77777777" w:rsidR="00AC549B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ดังนั้น ผู้วิจัย มีความประสงค์ที่จะศึกษา ความเป็นมาของวัฒนธรรมประเพณีชาติพันธุ์ไทยใหญ่ที่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เป็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นอ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ลักษณ์ของชาติพันธุ์ที่ปฏิบัติสืบต่อกันมาหลายศตวรรษ เพื่อศึกษาแนวคิด ความเชื่อและแนวทางปฏิบัติที่เกิดขึ้นซึ่งถือเป็นประเพณีวัฒนธรรมอันดีงามที่ส่งเสริมให้สังคมเกิดสันติสุข ถือปฏิบัติให้เกิดเป็นสิ่งดีงาม ในการทำวิจัยในครั้งนี้ผู้วิจัยมีความสนใจประเพณีเดือน 11 ของชาติพันธุ์ไทยใหญ่ที่มีลักษณะโดดเด่น ซึ่งเป็นที่สนใจของนักท่องเที่ยว ที่ได้เข้ามาเห็นความงดงาม ทั้งทางด้านศิลปะ วัฒนธรรม จรีตประเพณี  ที่สำคัญยิ่งคือเป็นวัฒนธรรมประเพณีที่เกี่ยวข้องกับพระพุทธศาสนา ได้บ่งชี้ให้เห็นว่าศาสนาพุทธได้มีอิทธิพลในการกระทำ หรือให้เกิดมีวัฒนธรรมประเพณีขึ้น และทำให้ได้รับข้อคิดหลักธรรม ที่สามารถนำมาประพฤติปฏิบัติให้เกิดสิ่งที่ดีงามกับตนเอง และสังคม รวมถึงวิถีชีวิตความเป็นอยู่</w:t>
      </w:r>
    </w:p>
    <w:p w14:paraId="3C450475" w14:textId="77777777" w:rsidR="001A6E67" w:rsidRDefault="001A6E67" w:rsidP="001A6E67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EC8DD89" w14:textId="77777777" w:rsidR="001A6E67" w:rsidRDefault="001A6E67" w:rsidP="001A6E67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AE7B33A" w14:textId="77777777" w:rsidR="001A6E67" w:rsidRPr="001A6E67" w:rsidRDefault="001A6E6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</w:p>
    <w:p w14:paraId="65D38578" w14:textId="77777777" w:rsidR="00AC549B" w:rsidRPr="001A6E67" w:rsidRDefault="002A56F7" w:rsidP="001A6E67">
      <w:pPr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วัตถุประสงค์การวิจัย</w:t>
      </w:r>
    </w:p>
    <w:p w14:paraId="7EB43EC8" w14:textId="77777777" w:rsidR="00AC549B" w:rsidRPr="001A6E67" w:rsidRDefault="002A56F7" w:rsidP="001A6E67">
      <w:pPr>
        <w:pStyle w:val="5175"/>
        <w:spacing w:before="0"/>
        <w:ind w:firstLine="709"/>
      </w:pPr>
      <w:r w:rsidRPr="001A6E67">
        <w:rPr>
          <w:rFonts w:hint="cs"/>
          <w:cs/>
        </w:rPr>
        <w:t>1) เพื่อศึกษาประวัติความเป็นมาประเพณีปอยแห่ต้นแปก เทศบาลเมืองแม่ฮ่องสอน อำเภอเมือง จังหวัดแม่ฮ่องสอน</w:t>
      </w:r>
    </w:p>
    <w:p w14:paraId="63D977F7" w14:textId="77777777" w:rsidR="00AC549B" w:rsidRPr="001A6E67" w:rsidRDefault="002A56F7" w:rsidP="001A6E67">
      <w:pPr>
        <w:pStyle w:val="5175"/>
        <w:spacing w:before="0"/>
        <w:ind w:firstLine="709"/>
      </w:pPr>
      <w:r w:rsidRPr="001A6E67">
        <w:rPr>
          <w:rFonts w:hint="cs"/>
          <w:cs/>
        </w:rPr>
        <w:t>2) เพื่อศึกษาความเชื่อและคุณค่าของประเพณีปอยแห่ต้นแปก เทศบาลเมืองแม่ฮ่องสอน อำเภอเมือง จังหวัดแม่ฮ่องสอน</w:t>
      </w:r>
    </w:p>
    <w:p w14:paraId="28DC1B92" w14:textId="77777777" w:rsidR="00AC549B" w:rsidRPr="001A6E67" w:rsidRDefault="002A56F7" w:rsidP="001A6E67">
      <w:pPr>
        <w:pStyle w:val="5175"/>
        <w:spacing w:before="0"/>
        <w:ind w:firstLine="709"/>
      </w:pPr>
      <w:r w:rsidRPr="001A6E67">
        <w:rPr>
          <w:rFonts w:hint="cs"/>
          <w:cs/>
        </w:rPr>
        <w:t>3) เพื่อศึกษาแนวทางการอนุรักษ์ประเพณีปอยแห่ต้นแปก เทศบาลเมืองแม่ฮ่องสอน อำเภอเมือง จังหวัดแม่ฮ่องสอน</w:t>
      </w:r>
    </w:p>
    <w:p w14:paraId="1F1A658A" w14:textId="77777777" w:rsidR="00AC549B" w:rsidRPr="001A6E67" w:rsidRDefault="002A56F7" w:rsidP="001A6E67">
      <w:pPr>
        <w:spacing w:before="120"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52B62D22" w14:textId="77777777" w:rsidR="00AC549B" w:rsidRPr="001A6E67" w:rsidRDefault="002A56F7" w:rsidP="001A6E67">
      <w:pPr>
        <w:spacing w:after="0"/>
        <w:ind w:firstLine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รูปแบบการวิจัย</w:t>
      </w:r>
    </w:p>
    <w:p w14:paraId="31EE4E90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ab/>
        <w:t>งานวิจัยเรื่อง “ศึกษาวิเคราะห์ประเพณีปอยแห่ต้นแปก ในเทศบาลเมืองแม่ฮ่องสอน จังหวัดแม่ฮ่องสอน” เป็นการวิจัยเชิงคุณภาพ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Qualitative Research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ประกอบไปด้วย (1) การศึกษาข้อมูลเชิงเอกสาร ตำรา และงานวิจัยที่เกี่ยวข้องกับความเชื่อและความศรัทธาของชาติพันธุ์ไทยใหญ่ ซึ่งมีความสอดคล้องกับหลักธรรมคำสอนในพระพุทธศาสนา และสะท้อนผ่านวัฒนธรรมประเพณีที่นำไปสู่การปฏิบัติในวิถีชีวิต (2) การสัมภาษณ์เชิงลึก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In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Depth Interview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เพื่อศึกษาความคิดเกี่ยวกับการเกิดขึ้นของประเพณีปอยแห่ต้นแปก ซึ่ง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เป็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นอ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ลักษณ์โดดเด่นของชาติพันธุ์ไทยใหญ่และแสดงถึงความเคารพต่อพระพุทธศาสนา</w:t>
      </w:r>
    </w:p>
    <w:p w14:paraId="1E48C2A8" w14:textId="77777777" w:rsidR="00AC549B" w:rsidRPr="001A6E67" w:rsidRDefault="002A56F7" w:rsidP="00BB2238">
      <w:pPr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</w: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ผู้ให้ข้อมูลสำคัญ</w:t>
      </w:r>
    </w:p>
    <w:p w14:paraId="6860606D" w14:textId="77777777" w:rsidR="00AC549B" w:rsidRPr="001A6E67" w:rsidRDefault="002A56F7" w:rsidP="00BB2238">
      <w:pPr>
        <w:spacing w:after="0"/>
        <w:ind w:firstLine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ผู้ให้ข้อมูลหลัก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Key Informants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จำนวน 15 คน ประกอบด้วย (1) พระภิกษุ 3 รูป (2) ผู้นำชุมชน 4 คน (3) นักวิชาการ 3 คน (4) ปราชญ์ท้องถิ่น 3 คน (5) ประชาชนทั่วไป 2 คน</w:t>
      </w:r>
      <w:r w:rsidR="001A6E67">
        <w:rPr>
          <w:rFonts w:ascii="TH SarabunPSK" w:hAnsi="TH SarabunPSK" w:cs="TH SarabunPSK" w:hint="cs"/>
          <w:cs/>
        </w:rPr>
        <w:t xml:space="preserve">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ได้ข้อมูลเชิงลึกเกี่ยวกับแนวคิดการเกิดขึ้นของประเพณีและวัฒนธรรมของชาติพันธุ์ไทใหญ่ในเขตอำเภอเมืองแม่ฮ่องสอน</w:t>
      </w:r>
    </w:p>
    <w:p w14:paraId="546014AE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</w: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 w:rsidR="001A6E67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ที่ใช้ใน</w:t>
      </w: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0506444F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เครื่องมือที่ใช้ในการวิจัย ได้แก่ แบบสัมภาษณ์เชิงลึกแบ่งเป็น 4 ตอน</w:t>
      </w:r>
      <w:r w:rsidRPr="001A6E67">
        <w:rPr>
          <w:rFonts w:ascii="TH SarabunPSK" w:hAnsi="TH SarabunPSK" w:cs="TH SarabunPSK" w:hint="cs"/>
          <w:cs/>
        </w:rPr>
        <w:t xml:space="preserve"> ได้แก่</w:t>
      </w:r>
    </w:p>
    <w:p w14:paraId="5C775028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ตอนที่ 1 ข้อมูลทั่วไปของผู้ให้สัมภาษณ์รวบรวมข้อมูลส่วนบุคคล เช่น อายุ การศึกษา อาชีพ ประสบการณ์เกี่ยวกับประเพณีปอยแห่ต้นแปก และบทบาทในชุมชน</w:t>
      </w:r>
    </w:p>
    <w:p w14:paraId="684AF6FB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ตอนที่ 2 ความรู้ความเข้าใจเกี่ยวกับประเพณีปอยแห่ต้นแปกสอบถามเกี่ยวกับความหมาย ความสำคัญ และรายละเอียดของประเพณี เช่น ขั้นตอนการจัดงาน ประวัติความเป็นมา และความเชื่อที่เกี่ยวข้อง</w:t>
      </w:r>
    </w:p>
    <w:p w14:paraId="1EF1DCF8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ตอนที่ 3 ประสบการณ์และการมีส่วนร่วมในประเพณีถามถึงประสบการณ์ตรง การมีส่วนร่วมในกิจกรรมต่าง ๆ ของประเพณี รวมถึงความคิดเห็นต่อการเปลี่ยนแปลงและความท้าทายในการสืบสานประเพณี</w:t>
      </w:r>
    </w:p>
    <w:p w14:paraId="3FB6CB25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  <w:cs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ตอนที่ 4 แนวทางการอนุรักษ์และพัฒนาประเพณีสำรวจความเห็นเกี่ยวกับแนวทางการส่งเสริมและอนุรักษ์ประเพณีในยุคปัจจุบัน รวมถึงการนำเทคโนโลยีและนวัตกรรมเข้ามาช่วย</w:t>
      </w:r>
    </w:p>
    <w:p w14:paraId="22D1CFB6" w14:textId="3F1DCE97" w:rsidR="00AC549B" w:rsidRPr="001A6E67" w:rsidRDefault="002A56F7" w:rsidP="00BB2238">
      <w:pPr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</w: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661A47A4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ใช้วิธีวิเคราะห์ข้อมูลเชิงคุณภาพโดยการตีความแบบอุปนัย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Analytic Induction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ผ่านการถอดเสียงและวิเคราะห์ข้อความจากการสัมภาษณ์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ใช้เทคนิควิเคราะห์เนื้อหา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Content Analysis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ประกอบบริบท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Context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เพื่อสังเคราะห์แนวคิดการเกิดประเพณีปอยแห่ต้นแปกของชาติพันธุ์ไทยใหญ่ในจังหวัดแม่ฮ่องสอน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นำเสนอผลวิเคราะห์ในรูปแบบเชิงพรรณนา ตามวัตถุประสงค์การวิจัย</w:t>
      </w:r>
    </w:p>
    <w:p w14:paraId="193B4635" w14:textId="77777777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12011AC0" w14:textId="77777777" w:rsidR="00AC549B" w:rsidRPr="001A6E67" w:rsidRDefault="002A56F7" w:rsidP="001A6E67">
      <w:pPr>
        <w:spacing w:after="0"/>
        <w:ind w:firstLine="0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วัตถุประสงค์การวิจัยข้อที่ 1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ประวัติความเป็นมาของประเพณีปอยแห่ต้นแปก เทศบาลเมืองแม่ฮ่องสอน อำเภอเมือง จังหวัดแม่ฮ่องสอน พบว่า</w:t>
      </w:r>
    </w:p>
    <w:p w14:paraId="4F6BF3C4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1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ลักษณะและชื่อเรียกของประเพณีปอยแห่ต้นแปก พบว่า ประเพณีปอยแห่ต้นแปกมีชื่อเรียกที่หลากหลายตามแต่ละพื้นที่และกลุ่มชน เช่น “ปอยหลู่ต้น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น” หรือประเพณีถวายต้นเทียน และในภาษาล้านนาจะเรียกว่า “ประเพณีแห่ต้นเกี๊ยะ” ซึ่งสื่อถึงพิธีกรรมที่เกี่ยวข้องกับการนำต้นไม้ชนิดหนึ่ง (โดยส่วนใหญ่เป็นต้นสน) มาสับเป็นชิ้นเล็ก ๆ แล้วนำมามัดรวมเป็นต้นขนาดใหญ่ สูงประมาณ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5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เมตร เพื่อถวายเป็นพุทธบูชา ชาวบ้านจะนำต้นสนนี้มาตั้งไว้ในบริเวณวัด พร้อมกับจุดไฟให้ลุกโชติช่วงอยู่ตลอดเวลาจนกว่าไฟจะไหม้ต้นไม้หมด การจัดประเพณีนี้มีเฉพาะที่จังหวัดแม่ฮ่องสอนเท่านั้น ซึ่งสะท้อนถึงความเป็นเอกลักษณ์และวัฒนธรรมท้องถิ่นที่ไม่เหมือนใคร</w:t>
      </w:r>
    </w:p>
    <w:p w14:paraId="7B7392FF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2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ความเชื่อและประวัติความเป็นมาทางศาสนา พบว่า ประเพณีนี้ถือเป็นพิธีกรรมปิดท้ายของเทศกาลปอยเหลินสิบเอ็ด (เดือน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11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ตามปฏิทินจันทรคติไทยใหญ่) มีเรื่องราวความเชื่อที่เชื่อมโยงกับพระพุทธประวัติ โดยเฉพาะเหตุการณ์พระโคดมสมสนะเจ้าทรงตรัสรู้อนุต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ตร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สัมมาสัมโพธิญาณและทรงแสดงยมก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ปฏิ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หาร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ย์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ณ เมืองสาวถี จากนั้นเสด็จขึ้นสู่ดาวดึงส์สวรรค์และเสด็จนิวัติมนุษย์โลกในวันเพ็ญเดือน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11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ที่เมือง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สั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งก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ัส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นคร (สั่งกะนะโก่) ความเชื่อนี้ทำให้การถวายต้นแปกหรือแห่ต้นเทียนในประเพณีมีความหมายเชิงสัญลักษณ์ คือการรำลึกถึงการเสด็จของพระพุทธเจ้าและแสงสว่างแห่งธรรม ซึ่งเป็นแสงสว่างที่ขจัดความมืดมนและความทุกข์ ความเชื่อเหล่านี้ยังเชื่อมโยงกับพิธีกรรมการประดับโคมไฟและการถวายสัตว์ต่าง ๆ เช่น นางนกโตในช่วงปิดเทศกาล</w:t>
      </w:r>
    </w:p>
    <w:p w14:paraId="1BDB36F3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3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พิธีกรรมและการจัดงานในเทศบาลเมืองแม่ฮ่องสอน พบว่า ในเขตเทศบาลเมืองแม่ฮ่องสอน การจัดประเพณีปอยแห่ต้นแปกจะเกิดขึ้นในช่วงวันแรม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8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ค่ำ ถึง แรม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14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ค่ำ เดือน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11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โดยแต่ละชุมชน (หรือที่เรียกว่าป๊อก) จะร่วมกันจัดทำต้นแปกและตกแต่งให้สวยงาม เพื่อเข้าร่วมประกวดกับเทศบาลเมืองแม่ฮ่องสอนขบวนแห่ต้นแปกเริ่มจากตลาดนัดวันอาทิตย์หรือย่านรุ่งเรืองการค้า ไปยังวัดจองคำ โดยมีการแสดงศิลปะพื้นบ้านไทยใหญ่ เช่น การก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้า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ลาย 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ก้า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แลว ก้านกกิ่งกะห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ล่า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ก้า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โต ซึ่งเป็นศิลปะและวัฒนธรรมที่มีมาแต่โบราณ ขบวนแห่จะเดินผ่านถนนและเมื่อถึงหน้าวัดจะมีการนำต้นแปกแต่ละต้นมาเรียงกัน พร้อมนำสายสิญจน์มามัดรอบต้นแปกและพ่วงขึ้นไปยังวัด เพื่อแสดงความเป็นหนึ่งเดียวกันของชุมชน ในพิธีกรรมจะมีการไหว้พระ รับธรรมทานศีล พร้อมกล่าวคำถวายต้นแปกและอนุโมทนาเป็นภาษาบาลี จากนั้นตัวแทนแต่ละชุมชนจะจุดต้นแปกและขอขมาพระสงฆ์ เป็นการส่งเสริมความศรัทธาและความสามัคคีภายในชุมชน</w:t>
      </w:r>
    </w:p>
    <w:p w14:paraId="43D7DAEC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4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ความสำคัญเชิงวัฒนธรรมและสังคม พบว่า ประเพณีปอยแห่ต้นแปกไม่ใช่เพียงพิธีกรรมทางศาสนาเท่านั้น แต่ยังเป็นกลไกสำคัญในการสร้างความผูกพันและความสามัคคีในชุมชนไทยใหญ่ ทั้งการร่วมแรงร่วมใจในการเตรียมงาน การสืบทอดศิลปะการแสดง และการรักษาขนบธรรมเนียมประเพณี งานประเพณีนี้ยังเป็นแหล่งเรียนรู้ที่ช่วยถ่ายทอดองค์ความรู้และวัฒนธรรมท้องถิ่นสู่เยาวชน โดยมีผู้เฒ่าผู้แก่ทำหน้าที่ถ่ายทอดเรื่องเล่าและความหมายของพิธีกรรมอย่างต่อเนื่อง นอกจากนี้ ประเพณีปอยแห่ต้นแปกยังมีบทบาทในการส่งเสริมการท่องเที่ยวเชิงวัฒนธรรม ซึ่งช่วยสร้างรายได้ให้กับชุมชนผ่านการขายสินค้าหัตถกรรม อาหารพื้นเมือง และกิจกรรมที่เกี่ยวข้อง เป็นการกระจายรายได้และส่งเสริมเศรษฐกิจท้องถิ่นอย่างยั่งยืน</w:t>
      </w:r>
    </w:p>
    <w:p w14:paraId="4AF676FC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5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มิติทางจิตวิญญาณและความสัมพันธ์กับธรรมชาติ พบว่า ต้นแปกเป็นต้นไม้ที่ขึ้นตามธรรมชาติในพื้นที่ภูเขาของแม่ฮ่องสอน การนำต้นไม้เหล่านี้มาใช้ในพิธีกรรมแสดงถึงความเคารพและความสัมพันธ์ที่ลึกซึ้งของชาวไทยใหญ่กับธรรมชาติ ความเชื่อเกี่ยวกับการนำต้นแปกมาแห่และถวายยังสะท้อนความเชื่อทางจิตวิญญาณเกี่ยวกับการปัดเป่าสิ่งชั่วร้าย และเป็นการขอพรให้เกิดความเป็นสิริมงคลแก่ชุมชน บางชุมชนยังเชื่อว่าการแห่ต้นแปกเป็นการเคารพและเชื่อมโยงกับวิญญาณบรรพบุรุษ ซึ่งมีบทบาทคุ้มครองและส่งเสริมความเจริญรุ่งเรืองให้กับลูกหลาน</w:t>
      </w:r>
    </w:p>
    <w:p w14:paraId="6C3F86EC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ab/>
        <w:t>6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การเปลี่ยนแปลงและการพัฒนาของประเพณีในยุคปัจจุบัน พบว่า ประเพณีปอยแห่ต้นแปกจะมีรากฐานจากความเชื่อดั้งเดิม แต่ในยุคปัจจุบันก็มีการปรับเปลี่ยนให้เหมาะสมกับวิถีชีวิตและสภาพสังคมใหม่ เช่น การตกแต่งต้นแปกด้วยวัสดุสมัยใหม่ การเพิ่มการแสดงศิลปะและดนตรีพื้นเมืองที่หลากหลายขึ้น และการใช้เทคโนโลยีในการประชาสัมพันธ์งานผ่านสื่อออนไลน์ การเปลี่ยนแปลงเหล่านี้ช่วยให้ประเพณียังคงความน่าสนใจและมีชีวิตชีวา รวมถึงขยายฐานผู้เข้าร่วมงานทั้งจากชุมชนท้องถิ่นและนักท่องเที่ยวที่สนใจวัฒนธรรมไทยใหญ่</w:t>
      </w:r>
    </w:p>
    <w:p w14:paraId="5C2802B8" w14:textId="77777777" w:rsidR="00AC549B" w:rsidRPr="001A6E67" w:rsidRDefault="002A56F7" w:rsidP="001A6E67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 xml:space="preserve">วัตถุประสงค์การวิจัยข้อที่ 2  </w:t>
      </w:r>
      <w:r w:rsidRPr="001A6E67">
        <w:rPr>
          <w:rFonts w:ascii="TH SarabunPSK" w:eastAsia="Cordia New" w:hAnsi="TH SarabunPSK" w:cs="TH SarabunPSK" w:hint="cs"/>
          <w:sz w:val="32"/>
          <w:szCs w:val="32"/>
          <w:cs/>
        </w:rPr>
        <w:t>รูปแบบ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การแห่ต้นแปกการแห่ต้นเกี๊ยะ มีการเปลี่ยนแปลงหรือพัฒนาตั้งแต่อดีตจนถึงปัจจุบัน พบว่า ประเพณีการแห่ต้นแปก หรือที่เรียกอีกชื่อหนึ่งว่า “ต้นเกี๊ยะ” เป็นประเพณีที่สำคัญของชาวไทยใหญ่ในจังหวัดแม่ฮ่องสอน ซึ่งมีการเปลี่ยนแปลงและพัฒนาตามยุคสมัยมาอย่างต่อเนื่อง ในอดีต การแห่ต้นแปกเป็นพิธีกรรมทางศาสนาและความเชื่อ ชาวบ้านจะนำต้นไม้ชนิดนี้มาประดับตกแต่งอย่างเรียบง่ายและสวยงาม จากนั้นแห่ไปยังวัดหรือสถานที่ศักดิ์สิทธิ์เพื่อถวายเป็นพุทธบูชาและเสริมสิริมงคลแก่ชุมชน โดยขบวนแห่มักมีการสวดมนต์และทำพิธีกรรมร่วมกันอย่างเคร่งครัด เมื่อสังคมมีการเปลี่ยนแปลงและได้รับอิทธิพลจากวัฒนธรรมอื่น ๆ การแห่ต้นแปกจึงมี</w:t>
      </w:r>
      <w:r w:rsidRPr="001A6E67">
        <w:rPr>
          <w:rFonts w:ascii="TH SarabunPSK" w:hAnsi="TH SarabunPSK" w:cs="TH SarabunPSK" w:hint="cs"/>
          <w:sz w:val="32"/>
          <w:szCs w:val="32"/>
          <w:cs/>
        </w:rPr>
        <w:lastRenderedPageBreak/>
        <w:t>การเพิ่มเติมกิจกรรม เช่น การแสดงทาง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วัฒนธรรมพื้นเมืองอย่างการรำไทยใหญ่และดนตรีพื้นเมือง เพื่อเพิ่มสีสันและความสนุกสนานในงานเทศกาล ส่งผลให้มีผู้คนเข้าร่วมมากขึ้น ส่วนในยุคปัจจุบัน การจัดประเพณีปอยแห่ต้นแปกได้ปรับรูปแบบให้ทันสมัยมากขึ้น มีการใช้เทคโนโลยีในงาน เช่น การประดับไฟและการออกแบบขบวนแห่ที่สวยงามเป็นระเบียบ อีกทั้งยังมีการเผยแพร่ผ่านสื่อออนไลน์ ทำให้ประเพณีนี้ได้รับความสนใจและสามารถดึงดูดผู้เข้าร่วมงานทั้งจากในพื้นที่และภายนอก</w:t>
      </w:r>
    </w:p>
    <w:p w14:paraId="05FD37C5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  <w:cs/>
        </w:rPr>
        <w:tab/>
        <w:t>ความเชื่อทางศาสนา พบว่า ชาวไทยใหญ่ส่วนใหญ่นับถือพระพุทธศาสนา ทำให้ประเพณีปอยแห่ต้นแปกมีความเชื่อมโยงกับความศรัทธาในพระพุทธเจ้าและหลักธรรมคำสอน โดยต้นแปกที่นำมาแห่ถือเป็นสัญลักษณ์ของการถวายพุทธบูชาและสืบสานพระศาสนา ประเพณีนี้มีความเชื่อมโยงกับเหตุการณ์ที่พระพุทธเจ้าทรงเสด็จขึ้นไปโปรดพุทธมารดาบนสวรรค์ชั้นดาวดึงส์ และเสด็จลงมายังโลกมนุษย์ในวันขึ้น 15 ค่ำ เดือน 11 การแห่ต้นแปกจึงถือเป็นการสะเดาะเคราะห์และขอพรให้ชุมชนมีความเจริญรุ่งเรือง</w:t>
      </w:r>
    </w:p>
    <w:p w14:paraId="5E513BC2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  <w:cs/>
        </w:rPr>
        <w:tab/>
        <w:t>ความเชื่อทางจิตวิญญาณ พบว่า ต้นแปกเป็นต้นไม้ที่ขึ้นในพื้นที่ภูเขา มีความหมายเชิงสัญลักษณ์ถึงพลังแห่งธรรมชาติและความอุดมสมบูรณ์ การนำต้นไม้มาแห่เป็นการแสดงความเคารพต่อธรรมชาติที่ให้ชีวิตและความเป็นอยู่ที่ดีแก่ชุมชน นอกจากนี้บางชุมชนยังเชื่อว่าการแห่ต้นแปกเป็นการสักการะวิญญาณบรรพบุรุษ เพื่อขอพรและการคุ้มครองแก่ลูกหลาน</w:t>
      </w:r>
    </w:p>
    <w:p w14:paraId="6D6E6E58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  <w:cs/>
        </w:rPr>
        <w:tab/>
        <w:t>ความสำคัญต่อชุมชน พบว่า ประเพณีปอยแห่ต้นแปกช่วยส่งเสริมความสามัคคีในชุมชน โดยผู้คนร่วมมือกันจัดเตรียมงานตั้งแต่การตกแต่งต้นแปก ขบวนแห่ ไปจนถึงพิธีกรรม และยังช่วยให้เยาวชนได้เรียนรู้และสืบทอดวัฒนธรรมดั้งเดิมจากผู้เฒ่าผู้แก่ ส่งผลให้ประเพณียังคงอยู่และไม่สูญหาย นอกจากนี้ประเพณียังช่วยดึงดูดนักท่องเที่ยว สนับสนุนเศรษฐกิจท้องถิ่นโดยผ่านกิจกรรมขายของที่ระลึก อาหารพื้นเมือง และสินค้าหัตถกรรม</w:t>
      </w:r>
    </w:p>
    <w:p w14:paraId="408C2340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  <w:cs/>
        </w:rPr>
        <w:tab/>
        <w:t xml:space="preserve">คุณค่าทางสังคมและวัฒนธรรม พบว่า 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 xml:space="preserve">ส่งเสริมความสามัคคี การจัดงานต้องอาศัยความร่วมมือจากทุกกลุ่มในชุมชน ทั้งผู้สูงอายุ เยาวชน และผู้นำชุมชน ส่งเสริมความสัมพันธ์ที่เหนียวแน่นและสร้างความภาคภูมิใจในท้องถิ่น 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สร</w:t>
      </w:r>
      <w:proofErr w:type="spellStart"/>
      <w:r w:rsidRPr="001A6E67">
        <w:rPr>
          <w:rFonts w:eastAsia="Calibri" w:hint="cs"/>
          <w:cs/>
        </w:rPr>
        <w:t>้า</w:t>
      </w:r>
      <w:proofErr w:type="spellEnd"/>
      <w:r w:rsidRPr="001A6E67">
        <w:rPr>
          <w:rFonts w:eastAsia="Calibri" w:hint="cs"/>
          <w:cs/>
        </w:rPr>
        <w:t>งอ</w:t>
      </w:r>
      <w:proofErr w:type="spellStart"/>
      <w:r w:rsidRPr="001A6E67">
        <w:rPr>
          <w:rFonts w:eastAsia="Calibri" w:hint="cs"/>
          <w:cs/>
        </w:rPr>
        <w:t>ัต</w:t>
      </w:r>
      <w:proofErr w:type="spellEnd"/>
      <w:r w:rsidRPr="001A6E67">
        <w:rPr>
          <w:rFonts w:eastAsia="Calibri" w:hint="cs"/>
          <w:cs/>
        </w:rPr>
        <w:t xml:space="preserve">ลักษณ์ชุมชน เป็นประเพณีที่เป็นเอกลักษณ์ของชาวไทยใหญ่ในแม่ฮ่องสอน ช่วยสร้างความรู้สึกเป็นเจ้าของวัฒนธรรมและภูมิใจในรากเหง้า 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ส่งเสริมการเรียนรู้ระหว่างรุ่น ผู้เฒ่าผู้แก่มีบทบาทถ่ายทอดความรู้ ประวัติและความหมายของประเพณีแก่คนรุ่นใหม่ เชื่อมโยงศาสนาและจิตวิญญาณ การแห่ต้นแปกสะท้อนความเคารพต่อธรรมชาติและขอพรเพื่อความรุ่งเรืองของชุมชน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ส่งเสริมเศรษฐกิจชุมชน ดึงดูดนักท่องเที่ยวและกระจายรายได้ผ่านกิจกรรมต่าง ๆ ในงานโดยสรุป ประเพณีปอยแห่ต้นแปกเป็นกลไกสำคัญที่เชื่อมโยงชุมชนในหลายมิติ ทั้งสังคม วัฒนธรรม ศาสนา และเศรษฐกิจ สร้างความเข้มแข็งและ</w:t>
      </w:r>
      <w:proofErr w:type="spellStart"/>
      <w:r w:rsidRPr="001A6E67">
        <w:rPr>
          <w:rFonts w:eastAsia="Calibri" w:hint="cs"/>
          <w:cs/>
        </w:rPr>
        <w:t>อัต</w:t>
      </w:r>
      <w:proofErr w:type="spellEnd"/>
      <w:r w:rsidRPr="001A6E67">
        <w:rPr>
          <w:rFonts w:eastAsia="Calibri" w:hint="cs"/>
          <w:cs/>
        </w:rPr>
        <w:t>ลักษณ์ให้ชุมชนแม่ฮ่องสอนอย่างยั่งยืน</w:t>
      </w:r>
    </w:p>
    <w:p w14:paraId="5B311CB3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bookmarkStart w:id="1" w:name="_Hlk202949610"/>
      <w:r w:rsidRPr="001A6E67">
        <w:rPr>
          <w:rFonts w:eastAsia="Calibri" w:hint="cs"/>
          <w:b/>
          <w:bCs/>
          <w:cs/>
        </w:rPr>
        <w:tab/>
        <w:t xml:space="preserve">วัตถุประสงค์การวิจัยข้อที่ 3 </w:t>
      </w:r>
      <w:r w:rsidRPr="001A6E67">
        <w:rPr>
          <w:rFonts w:eastAsia="Calibri" w:hint="cs"/>
          <w:cs/>
        </w:rPr>
        <w:t>การอนุรักษ์ประเพณีปอยแห่ต้นแปก  เทศบาลเมือง แม่ฮ่องสอน อำเภอเมือง จังหวัดแม่ฮ่องสอน พบว่า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การส่งเสริมและอนุรักษ์ประเพณีปอยแห่ต้นแปก</w:t>
      </w:r>
      <w:r w:rsidRPr="001A6E67">
        <w:rPr>
          <w:rFonts w:eastAsia="Calibri" w:hint="cs"/>
          <w:cs/>
        </w:rPr>
        <w:lastRenderedPageBreak/>
        <w:t xml:space="preserve">เป็นสิ่งสำคัญที่ช่วยรักษาเอกลักษณ์วัฒนธรรมไทยใหญ่ให้ยังคงมีชีวิตชีวา และเป็นที่รู้จักทั้งในชุมชนและสังคมภายนอก โดยสามารถดำเนินการผ่านกิจกรรมและโครงการต่าง ๆ </w:t>
      </w:r>
      <w:bookmarkEnd w:id="1"/>
      <w:r w:rsidRPr="001A6E67">
        <w:rPr>
          <w:rFonts w:eastAsia="Calibri" w:hint="cs"/>
          <w:cs/>
        </w:rPr>
        <w:t>ดังนี้</w:t>
      </w:r>
    </w:p>
    <w:p w14:paraId="0626DFB0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</w:rPr>
        <w:tab/>
        <w:t>1</w:t>
      </w:r>
      <w:r w:rsidRPr="001A6E67">
        <w:rPr>
          <w:rFonts w:eastAsia="Calibri" w:hint="cs"/>
          <w:cs/>
        </w:rPr>
        <w:t>) โครงการเผยแพร่วัฒนธรรมไทยใหญ่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จัดนิทรรศการนำเสนอประวัติความเป็นมาและความสำคัญของประเพณีปอยแห่ต้นแปก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ส่งเสริมเยาวชนในชุมชนให้ได้เรียนรู้ขนบธรรมเนียมและความหมายของพิธีกรรมผ่านกิจกรรมที่เหมาะสม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ผลิตสื่อสารคดีหรือคลิปวิดีโอเผยแพร่ทางออนไลน์ เพื่อขยายการรับรู้สู่กลุ่มคนวงกว้าง</w:t>
      </w:r>
    </w:p>
    <w:p w14:paraId="1C60228E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</w:rPr>
        <w:tab/>
        <w:t>2</w:t>
      </w:r>
      <w:r w:rsidRPr="001A6E67">
        <w:rPr>
          <w:rFonts w:eastAsia="Calibri" w:hint="cs"/>
          <w:cs/>
        </w:rPr>
        <w:t>) กิจกรรม</w:t>
      </w:r>
      <w:proofErr w:type="spellStart"/>
      <w:r w:rsidRPr="001A6E67">
        <w:rPr>
          <w:rFonts w:eastAsia="Calibri" w:hint="cs"/>
          <w:cs/>
        </w:rPr>
        <w:t>เวิร์</w:t>
      </w:r>
      <w:proofErr w:type="spellEnd"/>
      <w:r w:rsidRPr="001A6E67">
        <w:rPr>
          <w:rFonts w:eastAsia="Calibri" w:hint="cs"/>
          <w:cs/>
        </w:rPr>
        <w:t>กช็อปและการสืบทอดความรู้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จัดอบรมและสาธิตการตกแต่งต้นแปก รวมถึงการประกอบพิธีกรรมที่เกี่ยวข้อง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สนับสนุนให้เยาวชนมีส่วนร่วมกับผู้อาวุโสในชุมชนในการจัดงานแห่ต้นแปก เพื่อถ่ายทอดความรู้และทักษะ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รวบรวมเรื่องราวและประวัติของประเพณีเป็นเอกสารการเรียนรู้สำหรับชุมชนและสถาบันการศึกษา</w:t>
      </w:r>
    </w:p>
    <w:p w14:paraId="2F1A5D3B" w14:textId="77777777" w:rsidR="00AC549B" w:rsidRPr="001A6E67" w:rsidRDefault="002A56F7" w:rsidP="001A6E67">
      <w:pPr>
        <w:pStyle w:val="5175"/>
        <w:spacing w:before="0"/>
        <w:ind w:firstLine="0"/>
        <w:jc w:val="thaiDistribute"/>
      </w:pPr>
      <w:bookmarkStart w:id="2" w:name="_Hlk202420703"/>
      <w:r w:rsidRPr="001A6E67">
        <w:rPr>
          <w:rFonts w:eastAsia="Calibri" w:hint="cs"/>
        </w:rPr>
        <w:tab/>
        <w:t>3</w:t>
      </w:r>
      <w:bookmarkEnd w:id="2"/>
      <w:r w:rsidRPr="001A6E67">
        <w:rPr>
          <w:rFonts w:eastAsia="Calibri" w:hint="cs"/>
          <w:cs/>
        </w:rPr>
        <w:t>) เทศกาลและงานประเพณีระดับชุมชน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จัดงานเทศกาลที่รวมการแสดงศิลปะพื้นบ้าน เช่น การรำไทยใหญ่ ดนตรีพื้นเมือง และการละเล่นดั้งเดิม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เพิ่มกิจกรรมเสริม เช่น การประกวดตกแต่งต้นแปก และการจัดนิทรรศการให้ผู้คนทั่วไปเข้าชม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เชื่อมโยงประเพณีกับการท่องเที่ยวเชิงวัฒนธรรมเพื่อส่งเสริมเศรษฐกิจและการพัฒนาชุมชน</w:t>
      </w:r>
    </w:p>
    <w:p w14:paraId="17D38B04" w14:textId="4818BFF8" w:rsidR="001A6E67" w:rsidRPr="001A6E67" w:rsidRDefault="002A56F7" w:rsidP="00BB2238">
      <w:pPr>
        <w:pStyle w:val="5175"/>
        <w:spacing w:before="0"/>
        <w:ind w:firstLine="0"/>
        <w:jc w:val="thaiDistribute"/>
      </w:pPr>
      <w:r w:rsidRPr="001A6E67">
        <w:rPr>
          <w:rFonts w:eastAsia="Calibri" w:hint="cs"/>
        </w:rPr>
        <w:tab/>
        <w:t>4</w:t>
      </w:r>
      <w:r w:rsidRPr="001A6E67">
        <w:rPr>
          <w:rFonts w:eastAsia="Calibri" w:hint="cs"/>
          <w:cs/>
        </w:rPr>
        <w:t>) โครงการอนุรักษ์สิ่งแวดล้อมและต้นแปก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รณรงค์ปลูกต้นแปกในพื้นที่ป่าเพื่อฟื้นฟูและรักษาสมดุลของธรรมชาติ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ส่งเสริมการใช้วัสดุที่เป็นมิตรต่อสิ่งแวดล้อมในการตกแต่งต้นแปก เพื่อคงไว้ซึ่งความยั่งยืน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ให้ความรู้แก่ชุมชนเกี่ยวกับความสำคัญของต้นแปกต่อระบบนิเวศและวิถีชีวิตท้องถิ่น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การสนับสนุนจากภาครัฐและองค์กรท้องถิ่น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ประสานงานกับหน่วยงานภาครัฐและองค์กรที่เกี่ยวข้องเพื่อจัดสรรงบประมาณสำหรับอนุรักษ์ประเพณี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ส่งเสริมให้ประเพณีปอยแห่ต้นแปกเป็นส่วนหนึ่งของหลักสูตรการศึกษาท้องถิ่น เพื่อสร้างความตระหนักรู้ในวัยเรียน</w:t>
      </w:r>
      <w:r w:rsidRP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สร้างแพลตฟอร์มออนไลน์เพื่อเชื่อมโยงผู้สนใจและรวบรวมข้อมูลเกี่ยวกับประเพณีอย่างครบถ้วน</w:t>
      </w:r>
      <w:r w:rsidR="001A6E67">
        <w:rPr>
          <w:rFonts w:hint="cs"/>
          <w:cs/>
        </w:rPr>
        <w:t xml:space="preserve"> </w:t>
      </w:r>
      <w:r w:rsidRPr="001A6E67">
        <w:rPr>
          <w:rFonts w:eastAsia="Calibri" w:hint="cs"/>
          <w:cs/>
        </w:rPr>
        <w:t>โครงการและกิจกรรมเหล่านี้มีส่วนช่วยให้ประเพณีปอยแห่ต้นแปกยังคงเป็นส่วนหนึ่งของวิถีชีวิตชุมชนแม่ฮ่องสอนอย่างยั่งยืน พร้อมเป็นแหล่งเรียนรู้ทางวัฒนธรรมที่มีคุณค่าสำหรับคนรุ่นหลังต่อไป</w:t>
      </w:r>
    </w:p>
    <w:p w14:paraId="2988E40F" w14:textId="77777777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14:paraId="03A1D17E" w14:textId="77777777" w:rsidR="00AC549B" w:rsidRPr="001A6E67" w:rsidRDefault="002A56F7" w:rsidP="001A6E67">
      <w:pPr>
        <w:spacing w:after="0"/>
        <w:ind w:firstLine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อภิปรายผลการวิจัยข้อที่ 1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ประวัติความเป็นมาของประเพณีปอยแห่ต้นแปก เทศบาลเมืองแม่ฮ่องสอน อำเภอเมือง จังหวัดแม่ฮ่องสอน พบว่า ประเพณีปอยแห่ต้นแปกในเขตเทศบาลเมืองแม่ฮ่องสอน พบว่าประเพณีนี้เป็นพิธีกรรมที่มีรากฐานทางศาสนาอย่างแน่น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แฟ้น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สะท้อนให้เห็นอิทธิพลของพระพุทธศาสนาที่ฝังแน่นในวิถีชีวิตของชาวไทยใหญ่ในพื้นที่ ซึ่งได้นำเอาช่วงหนึ่งของเหตุการณ์ในพุทธประวัติเกี่ยวกับการเสด็จลงจากสวรรค์ชั้นดาวดึงส์ของพระพุทธเจ้า มาสร้างเป็นประเพณีเฉพาะถิ่น โดยใช้ต้นแปก (ต้นเกี๊ยะ) แทนสัญลักษณ์แห่งแสงสว่าง ความบริสุทธิ์ และพุทธบูชา ประเพณีปอยแห่ต้นแปกจึงไม่ใช่เพียงกิจกรรมทางศาสนา แต่ยังเป็นการแสดงอ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ลักษณ์และ</w:t>
      </w:r>
      <w:r w:rsidRPr="001A6E6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ความเชื่อของชาติพันธุ์ไทยใหญ่ ที่หล่อหลอมขึ้นจากประวัติศาสตร์ พุทธศาสนา และวิถีชีวิตที่พึ่งพาธรรมชาติ ซึ่งสอดคล้องกับงานของ </w:t>
      </w:r>
      <w:r w:rsidR="001A6E67">
        <w:rPr>
          <w:rFonts w:ascii="TH SarabunPSK" w:hAnsi="TH SarabunPSK" w:cs="TH SarabunPSK" w:hint="cs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จรินท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โภคินวิทยา</w:t>
      </w:r>
      <w:r w:rsidR="00753A2C">
        <w:rPr>
          <w:rFonts w:ascii="TH SarabunPSK" w:hAnsi="TH SarabunPSK" w:cs="TH SarabunPSK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2548) ที่เสนอว่า ประเพณีคือกระจกสะท้อนความสัมพันธ์ของสังคมกับศาสนา โดยเฉพาะในชุมชนที่มีพุทธศาสนาเป็นศูนย์กลาง นอกจากนี้ งานวิจัยของ </w:t>
      </w:r>
      <w:r w:rsidR="001A6E67">
        <w:rPr>
          <w:rFonts w:ascii="TH SarabunPSK" w:hAnsi="TH SarabunPSK" w:cs="TH SarabunPSK" w:hint="cs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สมศักดิ์ เที่ยงธรรม</w:t>
      </w:r>
      <w:r w:rsidR="00753A2C">
        <w:rPr>
          <w:rFonts w:ascii="TH SarabunPSK" w:hAnsi="TH SarabunPSK" w:cs="TH SarabunPSK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2558) พบว่า ประเพณีท้องถิ่นในภาคเหนือหลายแห่งมีการผสมผสานความเชื่อดั้งเดิมเข้ากับหลักธรรมในพระพุทธศาสนาอย่างลึกซึ้ง ทำให้ประเพณีเหล่านี้เป็นทั้งกิจกรรมทางศาสนาและเครื่องมือในการสร้างความผูกพันทางสังคม นอกจากนี้ </w:t>
      </w:r>
      <w:r w:rsidR="001A6E67">
        <w:rPr>
          <w:rFonts w:ascii="TH SarabunPSK" w:hAnsi="TH SarabunPSK" w:cs="TH SarabunPSK" w:hint="cs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วิทยา จันทร์เพ็ญ</w:t>
      </w:r>
      <w:r w:rsidR="00753A2C">
        <w:rPr>
          <w:rFonts w:ascii="TH SarabunPSK" w:hAnsi="TH SarabunPSK" w:cs="TH SarabunPSK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2560) ได้วิเคราะห์ว่า การจัดงานประเพณีแบบมีส่วนร่วมในชุมชนไทยใหญ่ช่วยเสริมสร้างความเข้มแข็งของวัฒนธรรมชุมชนและส่งเสริมการอนุรักษ์มรดกทางวัฒนธรรมได้อย่างยั่งยืน ดังนั้น ผลการวิจัยชี้ให้เห็นว่า ประเพณีปอยแห่ต้นแปกไม่เพียงแต่เป็นพิธีกรรมทางศาสนาเท่านั้น แต่ยังเป็นเครื่องมือสำคัญในการสะท้อนและรักษา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ลักษณ์ของชาติพันธุ์ไทยใหญ่ในเขตเทศบาลเมืองแม่ฮ่องสอน ทั้งในด้านศาสนา สังคม และวัฒนธรรมอย่างบูรณาการ</w:t>
      </w:r>
    </w:p>
    <w:p w14:paraId="71EE9188" w14:textId="77777777" w:rsidR="00AC549B" w:rsidRPr="001A6E67" w:rsidRDefault="002A56F7" w:rsidP="001A6E67">
      <w:pPr>
        <w:spacing w:after="0"/>
        <w:ind w:firstLine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อภิปรายผลการวิจัยข้อที่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2 รูปแบบการแห่ต้นแปกการแห่ต้นเกี๊ยะ มีการเปลี่ยนแปลงหรือพัฒนาตั้งแต่อดีตจนถึงปัจจุบัน พบว่า ประเพณีการแห่ต้นแปก หรือที่เรียกอีกชื่อหนึ่งว่า “ต้นเกี๊ยะ” เป็นประเพณีที่สำคัญของชาวไทยใหญ่ในจังหวัดแม่ฮ่องสอน การจัดประเพณีปอยแห่ต้นแปกมีการเปลี่ยนแปลงตามบริบททางสังคม เศรษฐกิจ </w:t>
      </w:r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และวัฒนธรรม เช่น การเพิ่มการแสดง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ศิลป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วัฒนธรรมไทยใหญ่ การใช้ไฟประดับ และการมีส่วนร่วมขององค์กรท้องถิ่น เพื่อสร้างความน่าสนใจและดึงดูดนักท่องเที่ยว ส่งผลให้ประเพณีนี้ไม่เพียงดำรงอยู่ในบริบทดั้งเดิมเท่านั้น แต่ยังเป็นกลไกสำคัญในการพัฒนาเศรษฐกิจชุมชน สอดคล้องกับแนวคิดของ </w:t>
      </w:r>
      <w:r w:rsidR="001A6E67">
        <w:rPr>
          <w:rFonts w:ascii="TH SarabunPSK" w:hAnsi="TH SarabunPSK" w:cs="TH SarabunPSK" w:hint="cs"/>
          <w:spacing w:val="4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สถาพร วงศ์ไชย</w:t>
      </w:r>
      <w:r w:rsidR="00753A2C">
        <w:rPr>
          <w:rFonts w:ascii="TH SarabunPSK" w:hAnsi="TH SarabunPSK" w:cs="TH SarabunPSK"/>
          <w:spacing w:val="4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2557) ที่เสนอว่า เทคโนโลยีและการท่องเที่ยวสามารถใช้เป็นเครื่องมือในการอนุรักษ์วัฒนธรรมท้องถิ่นได้ นอกจากนี้ การศึกษายังพบว่า ประเพณีปอยแห่ต้นแปกมีบทบาทสำคัญในการธำรงรักษา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อัต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ลักษณ์ของกลุ่มชาติพันธุ์ไทยใหญ่ในจังหวัดแม่ฮ่องสอน ซึ่งมีลักษณะเด่นในการผสมผสานระหว่างความเชื่อในพุทธศาสนา การนับถือผี และความเคารพในธรรมชาติ 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อัต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ลักษณ์ดังกล่าวแม้จะได้รับอิทธิพลจากปัจจัยภายนอก เช่น กระแสโลกา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ภิวั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ตน์ การท่องเที่ยว และการสื่อสารสมัยใหม่ แต่ชุมชนก็ยังคงรักษาแก่นแท้ของประเพณีไว้ได้ โดยใช้กลไกทางวัฒนธรรม เช่น การถ่ายทอดจากผู้อาวุโส การจัดกิจกรรมในระดับชุมชน และการสนับสนุนจากหน่วยงานภาครัฐ สอดคล้องกับงานวิจัยของ </w:t>
      </w:r>
      <w:r w:rsidR="001A6E67">
        <w:rPr>
          <w:rFonts w:ascii="TH SarabunPSK" w:hAnsi="TH SarabunPSK" w:cs="TH SarabunPSK" w:hint="cs"/>
          <w:spacing w:val="4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นฤมล มโนมัย</w:t>
      </w:r>
      <w:r w:rsidR="00753A2C">
        <w:rPr>
          <w:rFonts w:ascii="TH SarabunPSK" w:hAnsi="TH SarabunPSK" w:cs="TH SarabunPSK"/>
          <w:spacing w:val="4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2561) ที่พบว่า 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อัต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ลักษณ์ของชาวไทยใหญ่ในเชียงใหม่ มีการปรับเปลี่ยนตามปัจจัยด้านแผนพัฒนาการท่องเที่ยวและสังคมเศรษฐกิจ แต่ยังมีการผลิตซ้ำและฟื้นฟูประเพณีเพื่อธำรงคุณค่าเดิมและสื่อสารอ</w:t>
      </w:r>
      <w:proofErr w:type="spellStart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>ัต</w:t>
      </w:r>
      <w:proofErr w:type="spellEnd"/>
      <w:r w:rsidRPr="001A6E6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ลักษณ์ใหม่ของกลุ่มชาติพันธุ์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นอกจากนี้ยังมีความสอดคล้องกับงานของ </w:t>
      </w:r>
      <w:r w:rsidR="001A6E67">
        <w:rPr>
          <w:rFonts w:ascii="TH SarabunPSK" w:hAnsi="TH SarabunPSK" w:cs="TH SarabunPSK" w:hint="cs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พูนชัย ปัน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ยะ</w:t>
      </w:r>
      <w:r w:rsidR="00753A2C">
        <w:rPr>
          <w:rFonts w:ascii="TH SarabunPSK" w:hAnsi="TH SarabunPSK" w:cs="TH SarabunPSK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2557) ที่กล่าวว่า ประเพณีไทยใหญ่มักสะท้อนพลังศรัทธาและบทบาทของชุมชนในการอนุรักษ์พระพุทธศาสนา โดยเฉพาะในพื้นที่ที่พุทธศาสนาเป็นศูนย์กลางของชีวิตประจำวัน</w:t>
      </w:r>
    </w:p>
    <w:p w14:paraId="21E2A3A5" w14:textId="6FFF3FF4" w:rsidR="001A6E67" w:rsidRPr="001A6E67" w:rsidRDefault="002A56F7" w:rsidP="00BB2238">
      <w:pPr>
        <w:spacing w:after="0"/>
        <w:ind w:firstLine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 xml:space="preserve">วัตถุประสงค์การวิจัยข้อที่ 3 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การอนุรักษ์ประเพณีปอยแห่ต้นแปก  เทศบาลเมืองแม่ฮ่องสอน อำเภอเมือง จังหวัดแม่ฮ่องสอน พบว่า การส่งเสริมและอนุรักษ์ประเพณีปอยแห่ต้นแปก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lastRenderedPageBreak/>
        <w:t xml:space="preserve">เป็นสิ่งสำคัญที่ช่วยรักษาเอกลักษณ์วัฒนธรรมไทยใหญ่ให้ยังคงมีชีวิตชีวา และเป็นที่รู้จักทั้งในชุมชนและสังคมภายนอก โดยสามารถดำเนินการผ่านกิจกรรมและโครงการต่าง ๆ การอนุรักษ์ประเพณีปอยแห่ต้นแปกมิได้ขึ้นอยู่กับการสืบสานพิธีกรรมเท่านั้น หากแต่ต้องอาศัยการมีส่วนร่วมของทุกภาคส่วนในชุมชน ตั้งแต่ระดับครอบครัว วัด โรงเรียน องค์กรปกครองส่วนท้องถิ่น และสื่อมวลชน ในการส่งเสริมความรู้ ความเข้าใจ และการเห็นคุณค่าของประเพณีในมิติต่าง ๆ ทั้งด้านศาสนา วัฒนธรรม สังคม เศรษฐกิจ และสิ่งแวดล้อม สอดคล้องกับงานวิจัยของ </w:t>
      </w:r>
      <w:r w:rsidR="001A6E67"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สมศักดิ์ เที่ยงธรรม</w:t>
      </w:r>
      <w:r w:rsidR="00753A2C">
        <w:rPr>
          <w:rFonts w:ascii="TH SarabunPSK" w:hAnsi="TH SarabunPSK" w:cs="TH SarabunPSK"/>
          <w:spacing w:val="2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2558) ชี้ให้เห็นว่าการมีส่วนร่วมของชุมชนในกระบวนการอนุรักษ์วัฒนธรรมเป็นหัวใจสำคัญที่จะทำให้ประเพณียังคงความหมายและความสำคัญในยุคปัจจุบันอย่างยั่งยืน เช่นเดียวกับที่</w:t>
      </w:r>
      <w:r w:rsidR="001A6E6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(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วิทยา จันทร์เพ็ญ</w:t>
      </w:r>
      <w:r w:rsidR="00753A2C">
        <w:rPr>
          <w:rFonts w:ascii="TH SarabunPSK" w:hAnsi="TH SarabunPSK" w:cs="TH SarabunPSK"/>
          <w:spacing w:val="2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2560) พบว่าการบูรณาการความรู้ท้องถิ่นเข้ากับการพัฒนาเชิงวัฒนธรรมช่วยเสริมสร้างความเข้มแข็งของชุมชนและเพิ่มโอกาสทางเศรษฐกิจผ่านการท่องเที่ยวเชิงวัฒนธรรมนอกจากนี้ สอดคล้องกับงานวิจัยของ </w:t>
      </w:r>
      <w:r w:rsidR="001A6E67">
        <w:rPr>
          <w:rFonts w:ascii="TH SarabunPSK" w:hAnsi="TH SarabunPSK" w:cs="TH SarabunPSK" w:hint="cs"/>
          <w:spacing w:val="2"/>
          <w:sz w:val="32"/>
          <w:szCs w:val="32"/>
          <w:cs/>
        </w:rPr>
        <w:t>(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นฤมล มโนมัย</w:t>
      </w:r>
      <w:r w:rsidR="00753A2C">
        <w:rPr>
          <w:rFonts w:ascii="TH SarabunPSK" w:hAnsi="TH SarabunPSK" w:cs="TH SarabunPSK"/>
          <w:spacing w:val="2"/>
          <w:sz w:val="32"/>
          <w:szCs w:val="32"/>
        </w:rPr>
        <w:t>,</w:t>
      </w:r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2561) ที่มุ่งเน้นถึงบทบาทของเทคโนโลยีสารสนเทศในการส่งเสริมการอนุรักษ์ประเพณีท้องถิ่น โดยช่วยเผยแพร่และกระจายความรู้สู่คนรุ่นใหม่ ทำให้ประเพณียังคงมีชีวิตชีวาและเชื่อมโยงกับโลกยุคใหม่ได้อย่างมีประสิทธิภาพ ดังนั้น ประเพณีปอยแห่ต้นแปกเป็นประเพณีที่สะท้อนให้เห็นถึงความเชื่อ ความศรัทธา และ</w:t>
      </w:r>
      <w:proofErr w:type="spellStart"/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อัต</w:t>
      </w:r>
      <w:proofErr w:type="spellEnd"/>
      <w:r w:rsidRPr="001A6E67">
        <w:rPr>
          <w:rFonts w:ascii="TH SarabunPSK" w:hAnsi="TH SarabunPSK" w:cs="TH SarabunPSK" w:hint="cs"/>
          <w:spacing w:val="2"/>
          <w:sz w:val="32"/>
          <w:szCs w:val="32"/>
          <w:cs/>
        </w:rPr>
        <w:t>ลักษณ์ของชาวไทยใหญ่ในจังหวัดแม่ฮ่องสอนอย่างลึกซึ้ง การดำรงอยู่ของประเพณีนี้ในโลกยุคใหม่จึงเป็นเครื่องพิสูจน์ถึงพลังของชุมชนในการธำรงคุณค่าทางวัฒนธรรม ท่ามกลางกระแสการเปลี่ยนแปลงของโลกที่ยังคงเคารพรากเหง้าของตนเองอย่างมั่นคง</w:t>
      </w:r>
    </w:p>
    <w:p w14:paraId="0EACBE1F" w14:textId="77777777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</w:t>
      </w:r>
    </w:p>
    <w:p w14:paraId="14066230" w14:textId="331A6762" w:rsidR="00AC549B" w:rsidRDefault="002A56F7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จากการศึกษาประเพณีปอยแห่ต้นแปกของชาวไทยใหญ่ในเขตเทศบาลเมืองแม่ฮ่องสอน พบว่า ประเพณีนี้มิได้เป็นเพียงพิธีกรรมทางศาสนา แต่ยังเป็นแหล่งเรียนรู้และสะท้อนภูมิปัญญาท้องถิ่นที่ลึกซึ้ง โดยแสดงให้เห็นถึงการหลอมรวมของศาสนา ความเชื่อ วัฒนธรรม จิตวิญญาณ และธรรมชาติ ตลอดจนบทบาทของประเพณีในการสร้างความสามัคคี การถ่ายทอดอ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ลักษณ์ชุมชน และการปรับตัวให้ทันสมัย งานวิจัยจึงได้สังเคราะห์เป็นองค์ความรู้ใหม่ที่สำคัญใน 6 ด้าน ได้แก่ 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อัต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ลักษณ์ท้องถิ่น ความเชื่อทางศาสนา การเรียนรู้ข้ามรุ่น การปรับตัวสู่โลกยุคใหม่ ความสัมพันธ์กับธรรมชาติ และแนวทางการอนุรักษ์อย่างยั่งยืน องค์ความรู้เหล่านี้มีคุณค่าต่อการพัฒนาชุมชนบนพื้นฐานวัฒนธรรมอย่างแท้จริง</w:t>
      </w:r>
      <w:r w:rsidRPr="001A6E6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สามารถแสดงเป็นแผนผัง ดังนี้</w:t>
      </w:r>
    </w:p>
    <w:p w14:paraId="16FCECBA" w14:textId="0012690D" w:rsidR="00BB2238" w:rsidRDefault="00BB2238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5D54C427" w14:textId="17F6015C" w:rsidR="00BB2238" w:rsidRDefault="00BB2238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539EEAD5" w14:textId="12A3C101" w:rsidR="00BB2238" w:rsidRDefault="00BB2238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2F2FEBC0" w14:textId="5C73FAEB" w:rsidR="00BB2238" w:rsidRDefault="00BB2238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686DDEDD" w14:textId="5A0BA7CA" w:rsidR="00BB2238" w:rsidRDefault="00BB2238" w:rsidP="001A6E67">
      <w:pPr>
        <w:spacing w:after="0"/>
        <w:ind w:firstLine="709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C30D29E" w14:textId="77777777" w:rsidR="00BB2238" w:rsidRPr="001A6E67" w:rsidRDefault="00BB2238" w:rsidP="001A6E67">
      <w:pPr>
        <w:spacing w:after="0"/>
        <w:ind w:firstLine="709"/>
        <w:jc w:val="thaiDistribute"/>
        <w:rPr>
          <w:rFonts w:ascii="TH SarabunPSK" w:hAnsi="TH SarabunPSK" w:cs="TH SarabunPSK"/>
        </w:rPr>
      </w:pPr>
    </w:p>
    <w:p w14:paraId="53F18462" w14:textId="77777777" w:rsidR="00AC549B" w:rsidRPr="001A6E67" w:rsidRDefault="002A56F7" w:rsidP="001A6E67">
      <w:pPr>
        <w:spacing w:after="0"/>
        <w:rPr>
          <w:rFonts w:ascii="TH SarabunPSK" w:hAnsi="TH SarabunPSK" w:cs="TH SarabunPSK"/>
        </w:rPr>
      </w:pPr>
      <w:r w:rsidRPr="001A6E67">
        <w:rPr>
          <w:rFonts w:ascii="TH SarabunPSK" w:eastAsia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384E465D" wp14:editId="2DEE24F8">
            <wp:simplePos x="0" y="0"/>
            <wp:positionH relativeFrom="margin">
              <wp:posOffset>658541</wp:posOffset>
            </wp:positionH>
            <wp:positionV relativeFrom="paragraph">
              <wp:posOffset>8257</wp:posOffset>
            </wp:positionV>
            <wp:extent cx="4542153" cy="4280397"/>
            <wp:effectExtent l="0" t="0" r="0" b="5853"/>
            <wp:wrapNone/>
            <wp:docPr id="202554336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153" cy="42803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707F3C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3DCE269F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28AC6520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78B03B69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1BE43397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1C9BF8DB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26A6AA99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62EB7C88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7F155C26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717D0979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64E167E8" w14:textId="77777777" w:rsidR="00AC549B" w:rsidRPr="001A6E67" w:rsidRDefault="00AC549B" w:rsidP="001A6E67">
      <w:pPr>
        <w:spacing w:after="0"/>
        <w:ind w:firstLine="0"/>
        <w:rPr>
          <w:rFonts w:ascii="TH SarabunPSK" w:eastAsia="TH SarabunPSK" w:hAnsi="TH SarabunPSK" w:cs="TH SarabunPSK"/>
          <w:sz w:val="32"/>
          <w:szCs w:val="32"/>
        </w:rPr>
      </w:pPr>
    </w:p>
    <w:p w14:paraId="365C2059" w14:textId="77777777" w:rsidR="00AC549B" w:rsidRPr="001A6E67" w:rsidRDefault="00AC549B" w:rsidP="001A6E67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0751D3D9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938D351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40FC010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480666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52A2FB4" w14:textId="77777777" w:rsidR="00AC549B" w:rsidRPr="001A6E67" w:rsidRDefault="002A56F7" w:rsidP="001A6E67">
      <w:pPr>
        <w:spacing w:after="0"/>
        <w:ind w:firstLine="0"/>
        <w:jc w:val="center"/>
        <w:rPr>
          <w:rFonts w:ascii="TH SarabunPSK" w:hAnsi="TH SarabunPSK" w:cs="TH SarabunPSK"/>
        </w:rPr>
      </w:pPr>
      <w:r w:rsidRPr="001A6E6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ภาพที่ 1</w:t>
      </w:r>
      <w:r w:rsidRPr="001A6E6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แสดงแผนผังองค์ความรู้ที่ได้จากงานวิจัย</w:t>
      </w:r>
    </w:p>
    <w:p w14:paraId="3E74CC28" w14:textId="77777777" w:rsidR="00AC549B" w:rsidRPr="001A6E67" w:rsidRDefault="00AC549B" w:rsidP="001A6E67">
      <w:pPr>
        <w:spacing w:after="0"/>
        <w:ind w:firstLine="0"/>
        <w:jc w:val="center"/>
        <w:rPr>
          <w:rFonts w:ascii="TH SarabunPSK" w:hAnsi="TH SarabunPSK" w:cs="TH SarabunPSK"/>
        </w:rPr>
      </w:pPr>
    </w:p>
    <w:p w14:paraId="21C8E41D" w14:textId="77777777" w:rsidR="001A6E67" w:rsidRDefault="001A6E67" w:rsidP="001A6E67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2E3EE40" w14:textId="77777777" w:rsidR="001A6E67" w:rsidRPr="00C84AB2" w:rsidRDefault="001A6E67" w:rsidP="001A6E67">
      <w:pPr>
        <w:tabs>
          <w:tab w:val="left" w:pos="1051"/>
        </w:tabs>
        <w:spacing w:after="0"/>
        <w:ind w:firstLine="709"/>
        <w:jc w:val="both"/>
        <w:rPr>
          <w:rFonts w:ascii="TH SarabunPSK" w:hAnsi="TH SarabunPSK" w:cs="TH SarabunPSK"/>
          <w:sz w:val="32"/>
          <w:szCs w:val="32"/>
        </w:rPr>
      </w:pPr>
      <w:bookmarkStart w:id="3" w:name="_Hlk207264890"/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C84AB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4" w:name="_Hlk207264450"/>
      <w:r w:rsidRPr="00C84AB2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องค์ความรู้ที่ได้จากการสังเคราะห์การวิจัย</w:t>
      </w:r>
      <w:bookmarkEnd w:id="4"/>
    </w:p>
    <w:p w14:paraId="14BF7A43" w14:textId="27AA245E" w:rsidR="001A6E67" w:rsidRPr="00BB2238" w:rsidRDefault="001A6E67" w:rsidP="00BB2238">
      <w:pPr>
        <w:tabs>
          <w:tab w:val="left" w:pos="1051"/>
        </w:tabs>
        <w:spacing w:after="0"/>
        <w:ind w:firstLine="709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B22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BB2238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BB2238" w:rsidRPr="00BB2238">
        <w:rPr>
          <w:rFonts w:ascii="TH SarabunPSK" w:hAnsi="TH SarabunPSK" w:cs="TH SarabunPSK"/>
          <w:sz w:val="32"/>
          <w:szCs w:val="32"/>
          <w:cs/>
        </w:rPr>
        <w:t>วิวัฒน์  พูลสวัสดิ์</w:t>
      </w:r>
      <w:r w:rsidRPr="00BB2238">
        <w:rPr>
          <w:rFonts w:ascii="TH SarabunPSK" w:hAnsi="TH SarabunPSK" w:cs="TH SarabunPSK" w:hint="cs"/>
          <w:sz w:val="32"/>
          <w:szCs w:val="32"/>
        </w:rPr>
        <w:t>, 256</w:t>
      </w:r>
      <w:r w:rsidR="00BB2238" w:rsidRPr="00BB2238">
        <w:rPr>
          <w:rFonts w:ascii="TH SarabunPSK" w:hAnsi="TH SarabunPSK" w:cs="TH SarabunPSK"/>
          <w:sz w:val="32"/>
          <w:szCs w:val="32"/>
        </w:rPr>
        <w:t>9</w:t>
      </w:r>
      <w:r w:rsidRPr="00BB2238">
        <w:rPr>
          <w:rFonts w:ascii="TH SarabunPSK" w:hAnsi="TH SarabunPSK" w:cs="TH SarabunPSK" w:hint="cs"/>
          <w:b/>
          <w:bCs/>
          <w:sz w:val="32"/>
          <w:szCs w:val="32"/>
        </w:rPr>
        <w:t>.</w:t>
      </w:r>
      <w:bookmarkEnd w:id="3"/>
    </w:p>
    <w:p w14:paraId="10C21E21" w14:textId="77777777" w:rsidR="001A6E67" w:rsidRDefault="001A6E67" w:rsidP="001A6E6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bookmarkStart w:id="5" w:name="_Hlk207264468"/>
      <w:r w:rsidRPr="00C84AB2">
        <w:rPr>
          <w:rFonts w:ascii="TH SarabunPSK" w:hAnsi="TH SarabunPSK" w:cs="TH SarabunPSK" w:hint="cs"/>
          <w:sz w:val="32"/>
          <w:szCs w:val="32"/>
          <w:cs/>
        </w:rPr>
        <w:t>จากภาพสามารถอธิบายได้ว่า</w:t>
      </w:r>
      <w:bookmarkEnd w:id="5"/>
    </w:p>
    <w:p w14:paraId="020A9DE7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อัต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ลักษณ์เฉพาะของประเพณีปอยแห่ต้นแปก คือ ประเพณีปอยแห่ต้นแปก หรือ ปอยหลู่ต้น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น ถือเป็นพิธีกรรมเฉพาะถิ่น สะท้อนอ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ลักษณ์ของชาวไทยใหญ่ในจังหวัดแม่ฮ่องสอน มักใช้ “ต้นเกี๊ยะ” ซึ่งเป็นกิ่งไม้สนมาทำพิธีถวายเป็นพุทธบูชา </w:t>
      </w:r>
    </w:p>
    <w:p w14:paraId="6C584616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ความสัมพันธ์ระหว่างศาสนากับความเชื่อพื้นถิ่น คือ มีรากฐานจากความเชื่อในพุทธประวัติ เชื่อกันว่าเกิดขึ้นในวันเพ็ญเดือน 11 เชื่อว่าการแห่ต้นแปกเป็นสัญลักษณ์ของการต้อนรับพระพุทธเจ้าและเป็นการบูชาแสงธรรม ในความศักดิ์สิทธิ์ของต้นแปกจึงเชื่อมโยงกับการขอขมาบาปกรรม การสะเดาะเคราะห์ และการเสริมสิริมงคล เป็นการแสดงถึงความสัมพันธ์ลึกซึ้งระหว่างจิตวิญญาณ ชุมชน และธรรมชาติ</w:t>
      </w:r>
    </w:p>
    <w:p w14:paraId="1185A96B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บทบาทของประเพณีในการเสริมสร้างความสามัคคีและการเรียนรู้ข้ามรุ่น คือ พิธีกรรมแห่ต้นแปกมีความสำคัญต่อการสร้างพลังความร่วมมือในชุมชน เป็นการร่วมแรงร่วมใจของทุกกลุ่มวัย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ตั้งแต่ผู้อาวุโส เยาวชน ไปจนถึงผู้บริหารชุมชน เป็นเวทีในการถ่ายทอดภูมิปัญญาและเรื่องเล่าทางวัฒนธรรมจากรุ่นสู่รุ่นอย่างไม่ขาดตอน และเป็นกลไกการสร้างความต่อเนื่องทางวัฒนธรรม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Cultural Continuity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) และส่งเสริม การเรียนรู้เชิงรากเหง้า</w:t>
      </w:r>
    </w:p>
    <w:p w14:paraId="4FC115CF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พลังของการปรับตัวและการพัฒนาในโลกยุคใหม่ คือ ประเพณีนี้จะมีรากฐานจากความเชื่อโบราณ มีการปรับเปลี่ยนรูปแบบให้ทันสมัย เช่น การตกแต่งด้วยวัสดุร่วมสมัย มีการใช้เทคโนโลยีเพื่อประชาสัมพันธ์ผ่านสื่อออนไลน์ มีการผนวกกิจกรรมทาง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วัฒนธรรมเข้าไปในขบวนแห่ เข้าถึงคนรุ่นใหม่ ซึ่งเป็นการพัฒนาอย่างมีส่วนร่วมบนฐานวัฒนธรรม</w:t>
      </w:r>
    </w:p>
    <w:p w14:paraId="3D6E78EC" w14:textId="77777777" w:rsidR="00AC549B" w:rsidRPr="001A6E67" w:rsidRDefault="002A56F7" w:rsidP="001A6E67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ความสัมพันธ์ระหว่างธรรมชาติกับพิธีกรรม คือ ต้นแปกที่ใช้ในประเพณีได้มาจากป่าภูเขาธรรมชาติของแม่ฮ่องสอน มีความหมายลึกซึ้งทางจิตวิญญาณและเชื่อมโยงกับวิถีชีวิตที่เคารพธรรมชาติ การแห่ต้นแปกเป็นสื่อกลางในการสื่อความสัมพันธ์ของมนุษย์กับธรรมชาติ แฝงด้วยคุณค่าทางจิตใจและจิตวิญญาณที่ยากจะหาได้จากสื่อหรือพิธีกรรมสมัยใหม่ทั่วไป</w:t>
      </w:r>
    </w:p>
    <w:p w14:paraId="73732B1C" w14:textId="79E47130" w:rsidR="001A6E67" w:rsidRPr="001A6E67" w:rsidRDefault="002A56F7" w:rsidP="00BB2238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1A6E6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แนวทางการอนุรักษ์อย่างยั่งยืน แนวทางการอนุรักษ์ประเพณีปอยแห่ต้นแปกอย่างเป็นระบบ โดยแบ่งออกเป็น 5 ด้าน ได้แก่ (1) การเผยแพร่วัฒนธรรมผ่านนิทรรศการและสื่อ (2) 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เวิร์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กช็อปและการสืบทอดความรู้กับเยาวชน (3) เทศกาลในชุมชนที่ผนวกกับกิจกรรมการแสดง (4) โครงการอนุรักษ์สิ่งแวดล้อมและต้นแปก (5) การสนับสนุนจากหน่วยงานภาครัฐและท้องถิ่น</w:t>
      </w:r>
    </w:p>
    <w:p w14:paraId="2449C889" w14:textId="77777777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และข้อเสนอแนะ</w:t>
      </w:r>
    </w:p>
    <w:p w14:paraId="3D9EF0E2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งานวิจัยนี้ได้ศึกษาประเพณีปอยแห่ต้นแปกในเขตเทศบาลเมืองแม่ฮ่องสอน จังหวัดแม่ฮ่องสอน พบว่า ประเพณีดังกล่าวมีรากฐานทางศาสนาอย่างแน่น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แฟ้น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และเป็นส่วนหนึ่งของอ</w:t>
      </w:r>
      <w:proofErr w:type="spellStart"/>
      <w:r w:rsidRPr="001A6E67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1A6E67">
        <w:rPr>
          <w:rFonts w:ascii="TH SarabunPSK" w:hAnsi="TH SarabunPSK" w:cs="TH SarabunPSK" w:hint="cs"/>
          <w:sz w:val="32"/>
          <w:szCs w:val="32"/>
          <w:cs/>
        </w:rPr>
        <w:t>ลักษณ์วัฒนธรรมของชาติพันธุ์ไทยใหญ่ในพื้นที่ โดยประเพณีนี้สะท้อนความเชื่อ ความศรัทธา และวิถีชีวิตที่สอดคล้องกับหลักธรรมในพระพุทธศาสนา รวมทั้งการอยู่ร่วมกับธรรมชาติอย่างสมดุล การส่งเสริมและอนุรักษ์ประเพณีนี้ไม่เพียงแต่เป็นการรักษาขนบธรรมเนียมประเพณี แต่ยังช่วยสร้างความสามัคคีในชุมชน และส่งเสริมความเข้าใจทางวัฒนธรรมระหว่างกลุ่มชาติพันธุ์ต่าง ๆ ในจังหวัดแม่ฮ่องสอน นอกจากนี้ งานวิจัยยังพบว่า การมีส่วนร่วมของภาคส่วนต่าง ๆ เช่น ครอบครัว วัด โรงเรียน องค์กรปกครองส่วนท้องถิ่น และสื่อมวลชน เป็นปัจจัยสำคัญในการธำรงและพัฒนาประเพณีนี้ให้สอดคล้องกับยุคสมัยใหม่ โดยการใช้เทคโนโลยีสมัยใหม่ช่วยส่งเสริมการเผยแพร่ความรู้และเพิ่มการมีส่วนร่วมของคนรุ่นใหม่ งานวิจัยจึงเห็นความสำคัญของการผสมผสานระหว่างการรักษาคุณค่าดั้งเดิมและการปรับตัวเพื่อความยั่งยืนของประเพณีในอนาคต</w:t>
      </w:r>
    </w:p>
    <w:p w14:paraId="158BE206" w14:textId="77777777" w:rsidR="00AC549B" w:rsidRPr="001A6E67" w:rsidRDefault="002A56F7" w:rsidP="00BB2238">
      <w:pPr>
        <w:spacing w:after="0"/>
        <w:ind w:firstLine="72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ข้อเสนอแนะเชิงนโยบาย </w:t>
      </w:r>
    </w:p>
    <w:p w14:paraId="326AC471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1) จัดสรรงบประมาณอย่างต่อเนื่องจากภาครัฐและองค์กรท้องถิ่น เพื่อสนับสนุนการจัดกิจกรรมประเพณีให้มีคุณภาพและยั่งยืน</w:t>
      </w:r>
    </w:p>
    <w:p w14:paraId="44FEE8BC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2) ส่งเสริมการอนุรักษ์วัฒนธรรมผ่านการถ่ายทอดองค์ความรู้และการสร้างจิตสำนึกในชุมชนและสถานศึกษา เพื่อรักษารากเหง้าวัฒนธรรมและความต่อเนื่องของประเพณี</w:t>
      </w:r>
    </w:p>
    <w:p w14:paraId="02334B4B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ข้อเสนอแนะเชิงปฏิบัติ</w:t>
      </w:r>
      <w:r w:rsidR="001A6E6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14:paraId="04DC2B4E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</w:rPr>
        <w:tab/>
        <w:t>1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) ควรจัดตั้งทีมงานหรือกลุ่มอาสาสมัครในชุมชนเพื่อดูแลและประสานงานการจัดงานประเพณีปอยแห่ต้นแปกอย่างต่อเนื่อง เพื่อสร้างความรับผิดชอบร่วมและรักษาความต่อเนื่องของประเพณีให้ยั่งยืน</w:t>
      </w:r>
    </w:p>
    <w:p w14:paraId="0D760584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</w:rPr>
        <w:tab/>
        <w:t>2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) ควรจัดอบรมและเสริมสร้างความรู้แก่เยาวชนในชุมชนเกี่ยวกับความสำคัญและความหมายของประเพณีปอยแห่ต้นแปก รวมถึงทักษะที่เกี่ยวข้อง เช่น การฟ้อนรำ การประดับประดาต้นแปก เพื่อกระตุ้นการมีส่วนร่วมและสืบทอดประเพณีในอนาคต</w:t>
      </w:r>
    </w:p>
    <w:p w14:paraId="03BE4994" w14:textId="77777777" w:rsidR="00AC549B" w:rsidRPr="001A6E67" w:rsidRDefault="002A56F7" w:rsidP="00BB2238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ข้อเสนอแนะการทำวิจัยครั้งต่อไป </w:t>
      </w:r>
    </w:p>
    <w:p w14:paraId="36195293" w14:textId="77777777" w:rsidR="00AC549B" w:rsidRPr="001A6E67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  <w:t>1) ควรพัฒนาการวิจัยโดยใช้เทคโนโลยีสมัยใหม่ เช่น การสร้างแอปพลิเคชันหรือแพลตฟอร์มดิจิทัล เพื่อรวบรวมและเผยแพร่ข้อมูลเกี่ยวกับประเพณีปอยแห่ต้นแปกให้เข้าถึงง่ายและกว้างขวางมากขึ้น</w:t>
      </w:r>
    </w:p>
    <w:p w14:paraId="53C559F6" w14:textId="220ED541" w:rsidR="001A6E67" w:rsidRPr="00BB2238" w:rsidRDefault="002A56F7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E67">
        <w:rPr>
          <w:rFonts w:ascii="TH SarabunPSK" w:hAnsi="TH SarabunPSK" w:cs="TH SarabunPSK" w:hint="cs"/>
          <w:sz w:val="32"/>
          <w:szCs w:val="32"/>
          <w:cs/>
        </w:rPr>
        <w:tab/>
        <w:t xml:space="preserve">2) ควรส่งเสริมการวิจัยเชิงนวัตกรรมที่เน้นการสร้างกิจกรรมหรือรูปแบบการนำเสนอประเพณีที่ดึงดูดความสนใจของคนรุ่นใหม่ เพื่อเพิ่มการมีส่วนร่วมและความยั่งยืนของประเพณีในระยะยาว  </w:t>
      </w:r>
    </w:p>
    <w:p w14:paraId="551910ED" w14:textId="77777777" w:rsidR="00AC549B" w:rsidRPr="001A6E67" w:rsidRDefault="002A56F7" w:rsidP="00BB2238">
      <w:pPr>
        <w:spacing w:before="120"/>
        <w:ind w:firstLine="0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b/>
          <w:bCs/>
          <w:sz w:val="32"/>
          <w:szCs w:val="32"/>
        </w:rPr>
        <w:t xml:space="preserve">References </w:t>
      </w:r>
    </w:p>
    <w:p w14:paraId="3DAB36C7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เทศบาลเมืองแม่ฮ่องสอน. (2550).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รายงานกิจกรรมงานประเพณีท้องถิ่น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แม่ฮ่องสอน: เอกสารภายใน.</w:t>
      </w:r>
    </w:p>
    <w:p w14:paraId="6C615299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จรินท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ร์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โภคินวิทยา. (2548).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วัฒนธรรมประเพณีไทยกับความสัมพันธ์ทางสังคม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กรุงเทพมหานคร : สำนักพิมพ์มหาวิทยาลัยธรรมศาสตร์.</w:t>
      </w:r>
    </w:p>
    <w:p w14:paraId="6CAA9D68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นฤมล มโนมัย. (2561).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ค่านิยมและประเพณีในชุมชนไทยใหญ่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เชียงใหม่: สำนักพิมพ์มหาวิทยาลัยเชียงใหม่.</w:t>
      </w:r>
    </w:p>
    <w:p w14:paraId="68659949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ปกรณ์ ตันสกุล. (2552). </w:t>
      </w:r>
      <w:r w:rsidRPr="001A6E67">
        <w:rPr>
          <w:rFonts w:ascii="TH SarabunPSK" w:eastAsia="Times New Roman" w:hAnsi="TH SarabunPSK" w:cs="TH SarabunPSK" w:hint="cs"/>
          <w:i/>
          <w:iCs/>
          <w:spacing w:val="-6"/>
          <w:sz w:val="32"/>
          <w:szCs w:val="32"/>
          <w:cs/>
        </w:rPr>
        <w:t>พิธีกรรมและประเพณี</w:t>
      </w:r>
      <w:r w:rsidRPr="001A6E6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. กรุงเทพมหานคร: โรงพิมพ์ชุมนุมสหกรณ์การเกษตรแห่งประเทศไทย.</w:t>
      </w:r>
    </w:p>
    <w:p w14:paraId="1CB68520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พระธรรมปิฎก (ป.อ.ปยุตฺโต). (2539).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พระไตรปิฎก ฉบับภาษาไทย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(เล่ม 22). กรุงเทพมหานคร : มหาวิทยาลัยมหาจุฬาลงกรณราชวิทยาลัย.</w:t>
      </w:r>
    </w:p>
    <w:p w14:paraId="211DDCEA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พูนชัย ปัน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ธิ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ยะ. (2557).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เทศกาลและพิธีกรรมพระพุทธศาสนา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นครปฐม: มหาวิทยาลัยมหาจุฬาลงกรณราชวิทยาลัย.</w:t>
      </w:r>
    </w:p>
    <w:p w14:paraId="11B0D101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hAnsi="TH SarabunPSK" w:cs="TH SarabunPSK" w:hint="cs"/>
          <w:sz w:val="32"/>
          <w:szCs w:val="32"/>
          <w:cs/>
        </w:rPr>
        <w:t xml:space="preserve">วิทยา จันทร์เพ็ญ. (2560). </w:t>
      </w:r>
      <w:r w:rsidRPr="001A6E67">
        <w:rPr>
          <w:rFonts w:ascii="TH SarabunPSK" w:hAnsi="TH SarabunPSK" w:cs="TH SarabunPSK" w:hint="cs"/>
          <w:i/>
          <w:iCs/>
          <w:sz w:val="32"/>
          <w:szCs w:val="32"/>
          <w:cs/>
        </w:rPr>
        <w:t>การมีส่วนร่วมของชุมชนในการอนุรักษ์ประเพณีไทยใหญ่</w:t>
      </w:r>
      <w:r w:rsidRPr="001A6E67">
        <w:rPr>
          <w:rFonts w:ascii="TH SarabunPSK" w:hAnsi="TH SarabunPSK" w:cs="TH SarabunPSK" w:hint="cs"/>
          <w:sz w:val="32"/>
          <w:szCs w:val="32"/>
          <w:cs/>
        </w:rPr>
        <w:t>. กรุงเทพฯ: สำนักพิมพ์มหาวิทยาลัยเชียงใหม่.</w:t>
      </w:r>
    </w:p>
    <w:p w14:paraId="474EDE97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สถาพร วงศ์ไชย. (2557).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เทคโนโลยีและการอนุรักษ์วัฒนธรรมท้องถิ่น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กรุงเทพมหานคร : สำนักพิมพ์จุฬาลงกรณ์มหาวิทยาลัย.</w:t>
      </w:r>
    </w:p>
    <w:p w14:paraId="37BE2EC8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สมศักดิ์ เที่ยงธรรม. (2558).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ธรรมชาติในพระพุทธศาสนาและวัฒนธรรมไทย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เชียงใหม่: สำนักพิมพ์เชียงใหม่.</w:t>
      </w:r>
    </w:p>
    <w:p w14:paraId="16158607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สำนักงานวัฒนธรรมจังหวัดแม่ฮ่องสอน. (2549).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ประวัติศาสตร์วัฒนธรรมจังหวัดแม่ฮ่องสอน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เชียงใหม่: เจริญวัฒน์การพิมพ์.</w:t>
      </w:r>
    </w:p>
    <w:p w14:paraId="52C36613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สุวรรณา กาญจนวัฒน์. (2555).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ประเพณีและศีลธรรมในพระพุทธศาสนา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ขอนแก่น: สำนักพิมพ์มหาวิทยาลัยขอนแก่น.</w:t>
      </w:r>
    </w:p>
    <w:p w14:paraId="2D2FD533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r w:rsidRPr="001A6E67">
        <w:rPr>
          <w:rFonts w:ascii="TH SarabunPSK" w:eastAsia="Times New Roman" w:hAnsi="TH SarabunPSK" w:cs="TH SarabunPSK" w:hint="cs"/>
          <w:sz w:val="32"/>
          <w:szCs w:val="32"/>
        </w:rPr>
        <w:t>ACCL Chiang Mai University &amp; Cultural Office Chiang Mai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(ม.ป.ป.).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ประเพณีปอยแห่ต้นแปก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เชียงใหม่: สำนักวิจัยและอนุรักษ์วัฒนธรรม.</w:t>
      </w:r>
    </w:p>
    <w:p w14:paraId="1F12C764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</w:rPr>
        <w:t>Chefile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 Chiang Rai Rajabhat University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(ม.ป.ป.).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งานประเพณีดับไฟเทียน (ปอยอ่อง</w:t>
      </w:r>
      <w:proofErr w:type="spellStart"/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จ๊</w:t>
      </w:r>
      <w:proofErr w:type="spellEnd"/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อด)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เชียงราย: มหาวิทยาลัยราชภัฏเชียงราย.</w:t>
      </w:r>
    </w:p>
    <w:p w14:paraId="2E781435" w14:textId="77777777" w:rsidR="00AC549B" w:rsidRPr="001A6E67" w:rsidRDefault="002A56F7" w:rsidP="00BB2238">
      <w:pPr>
        <w:spacing w:after="0"/>
        <w:ind w:left="709" w:hanging="709"/>
        <w:jc w:val="thaiDistribute"/>
        <w:rPr>
          <w:rFonts w:ascii="TH SarabunPSK" w:hAnsi="TH SarabunPSK" w:cs="TH SarabunPSK"/>
        </w:rPr>
      </w:pP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</w:rPr>
        <w:t>Sanook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 Travel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 (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2562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). </w:t>
      </w:r>
      <w:r w:rsidRPr="001A6E67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ข้อมูลประเพณีจังหวัดแม่ฮ่องสอน.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[ออนไลน์]. แหล่งข้อมูล :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https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://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travel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proofErr w:type="spellStart"/>
      <w:r w:rsidRPr="001A6E67">
        <w:rPr>
          <w:rFonts w:ascii="TH SarabunPSK" w:eastAsia="Times New Roman" w:hAnsi="TH SarabunPSK" w:cs="TH SarabunPSK" w:hint="cs"/>
          <w:sz w:val="32"/>
          <w:szCs w:val="32"/>
        </w:rPr>
        <w:t>sanook</w:t>
      </w:r>
      <w:proofErr w:type="spellEnd"/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 xml:space="preserve">com 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[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15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มีนาคม </w:t>
      </w:r>
      <w:r w:rsidRPr="001A6E67">
        <w:rPr>
          <w:rFonts w:ascii="TH SarabunPSK" w:eastAsia="Times New Roman" w:hAnsi="TH SarabunPSK" w:cs="TH SarabunPSK" w:hint="cs"/>
          <w:sz w:val="32"/>
          <w:szCs w:val="32"/>
        </w:rPr>
        <w:t>2568</w:t>
      </w:r>
      <w:r w:rsidRPr="001A6E67">
        <w:rPr>
          <w:rFonts w:ascii="TH SarabunPSK" w:eastAsia="Times New Roman" w:hAnsi="TH SarabunPSK" w:cs="TH SarabunPSK" w:hint="cs"/>
          <w:sz w:val="32"/>
          <w:szCs w:val="32"/>
          <w:cs/>
        </w:rPr>
        <w:t>].</w:t>
      </w:r>
    </w:p>
    <w:p w14:paraId="4FABF6AA" w14:textId="77777777" w:rsidR="00AC549B" w:rsidRPr="001A6E67" w:rsidRDefault="00AC549B" w:rsidP="00BB2238">
      <w:pPr>
        <w:spacing w:after="0"/>
        <w:ind w:firstLine="0"/>
        <w:jc w:val="thaiDistribute"/>
        <w:rPr>
          <w:rFonts w:ascii="TH SarabunPSK" w:hAnsi="TH SarabunPSK" w:cs="TH SarabunPSK"/>
        </w:rPr>
      </w:pPr>
    </w:p>
    <w:p w14:paraId="1322C78E" w14:textId="77777777" w:rsidR="00AC549B" w:rsidRPr="001A6E67" w:rsidRDefault="00AC549B" w:rsidP="00BB2238">
      <w:pPr>
        <w:spacing w:after="0"/>
        <w:jc w:val="thaiDistribute"/>
        <w:rPr>
          <w:rFonts w:ascii="TH SarabunPSK" w:hAnsi="TH SarabunPSK" w:cs="TH SarabunPSK"/>
        </w:rPr>
      </w:pPr>
    </w:p>
    <w:sectPr w:rsidR="00AC549B" w:rsidRPr="001A6E67" w:rsidSect="00647187">
      <w:headerReference w:type="default" r:id="rId8"/>
      <w:footerReference w:type="default" r:id="rId9"/>
      <w:pgSz w:w="10319" w:h="14572"/>
      <w:pgMar w:top="1134" w:right="851" w:bottom="851" w:left="1134" w:header="720" w:footer="720" w:gutter="0"/>
      <w:pgNumType w:start="1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6C11" w14:textId="77777777" w:rsidR="00E163EA" w:rsidRDefault="00E163EA">
      <w:pPr>
        <w:spacing w:after="0"/>
      </w:pPr>
      <w:r>
        <w:separator/>
      </w:r>
    </w:p>
  </w:endnote>
  <w:endnote w:type="continuationSeparator" w:id="0">
    <w:p w14:paraId="1DB5A269" w14:textId="77777777" w:rsidR="00E163EA" w:rsidRDefault="00E16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 Surawong X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E5EE" w14:textId="77777777" w:rsidR="001A6E67" w:rsidRPr="001A6E67" w:rsidRDefault="001A6E67" w:rsidP="001A6E67">
    <w:pPr>
      <w:pStyle w:val="ad"/>
      <w:ind w:hanging="142"/>
      <w:jc w:val="center"/>
      <w:rPr>
        <w:rFonts w:ascii="TH SarabunPSK" w:hAnsi="TH SarabunPSK" w:cs="TH SarabunPSK"/>
        <w:sz w:val="28"/>
      </w:rPr>
    </w:pPr>
    <w:r w:rsidRPr="001A6E67">
      <w:rPr>
        <w:rFonts w:ascii="TH SarabunPSK" w:hAnsi="TH SarabunPSK" w:cs="TH SarabunPSK" w:hint="cs"/>
        <w:noProof/>
        <w:sz w:val="28"/>
        <w:cs/>
      </w:rPr>
      <mc:AlternateContent>
        <mc:Choice Requires="wps">
          <w:drawing>
            <wp:inline distT="0" distB="0" distL="0" distR="0" wp14:anchorId="24A23DB6" wp14:editId="7F262EDD">
              <wp:extent cx="5467353" cy="45089"/>
              <wp:effectExtent l="0" t="0" r="0" b="0"/>
              <wp:docPr id="124656992" name="แผนผังลําดับงาน: การตัดสินใจ 3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67353" cy="45089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"/>
                          <a:gd name="f4" fmla="val 1"/>
                          <a:gd name="f5" fmla="*/ f0 1 2"/>
                          <a:gd name="f6" fmla="*/ f1 1 2"/>
                          <a:gd name="f7" fmla="+- f3 0 f2"/>
                          <a:gd name="f8" fmla="*/ f7 1 2"/>
                          <a:gd name="f9" fmla="*/ f7 1 4"/>
                          <a:gd name="f10" fmla="*/ f7 3 1"/>
                          <a:gd name="f11" fmla="*/ f10 1 4"/>
                          <a:gd name="f12" fmla="*/ f9 1 f8"/>
                          <a:gd name="f13" fmla="*/ f11 1 f8"/>
                          <a:gd name="f14" fmla="*/ f12 f5 1"/>
                          <a:gd name="f15" fmla="*/ f12 f6 1"/>
                          <a:gd name="f16" fmla="*/ f13 f5 1"/>
                          <a:gd name="f17" fmla="*/ f13 f6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4" t="f15" r="f16" b="f17"/>
                        <a:pathLst>
                          <a:path w="2" h="2">
                            <a:moveTo>
                              <a:pt x="f2" y="f4"/>
                            </a:moveTo>
                            <a:lnTo>
                              <a:pt x="f4" y="f2"/>
                            </a:lnTo>
                            <a:lnTo>
                              <a:pt x="f3" y="f4"/>
                            </a:lnTo>
                            <a:lnTo>
                              <a:pt x="f4" y="f3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tile/>
                      </a:blip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4D54262" id="แผนผังลําดับงาน: การตัดสินใจ 3" o:spid="_x0000_s1026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,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" path="m,1l1,,2,1,1,2,,1xe" stroked="f">
              <v:fill r:id="rId2" o:title="Light horizontal" recolor="t" rotate="t" type="tile"/>
              <v:path arrowok="t" o:connecttype="custom" o:connectlocs="2733677,0;5467353,22545;2733677,45089;0,22545" o:connectangles="270,0,90,180" textboxrect="0,0,2,2"/>
              <w10:anchorlock/>
            </v:shape>
          </w:pict>
        </mc:Fallback>
      </mc:AlternateContent>
    </w:r>
  </w:p>
  <w:p w14:paraId="676DA6A5" w14:textId="77777777" w:rsidR="00F0768E" w:rsidRDefault="001A6E67" w:rsidP="00F0768E">
    <w:pPr>
      <w:pStyle w:val="ad"/>
      <w:ind w:hanging="142"/>
      <w:jc w:val="center"/>
      <w:rPr>
        <w:rFonts w:ascii="TH SarabunPSK" w:hAnsi="TH SarabunPSK" w:cs="TH SarabunPSK"/>
        <w:sz w:val="28"/>
      </w:rPr>
    </w:pPr>
    <w:r w:rsidRPr="001A6E67">
      <w:rPr>
        <w:rFonts w:ascii="TH SarabunPSK" w:hAnsi="TH SarabunPSK" w:cs="TH SarabunPSK" w:hint="cs"/>
        <w:sz w:val="28"/>
        <w:cs/>
        <w:lang w:val="th-TH"/>
      </w:rPr>
      <w:fldChar w:fldCharType="begin"/>
    </w:r>
    <w:r w:rsidRPr="001A6E67">
      <w:rPr>
        <w:rFonts w:ascii="TH SarabunPSK" w:hAnsi="TH SarabunPSK" w:cs="TH SarabunPSK" w:hint="cs"/>
        <w:sz w:val="28"/>
        <w:cs/>
        <w:lang w:val="th-TH"/>
      </w:rPr>
      <w:instrText xml:space="preserve"> PAGE </w:instrText>
    </w:r>
    <w:r w:rsidRPr="001A6E67">
      <w:rPr>
        <w:rFonts w:ascii="TH SarabunPSK" w:hAnsi="TH SarabunPSK" w:cs="TH SarabunPSK" w:hint="cs"/>
        <w:sz w:val="28"/>
        <w:cs/>
        <w:lang w:val="th-TH"/>
      </w:rPr>
      <w:fldChar w:fldCharType="separate"/>
    </w:r>
    <w:r w:rsidRPr="001A6E67">
      <w:rPr>
        <w:rFonts w:ascii="TH SarabunPSK" w:hAnsi="TH SarabunPSK" w:cs="TH SarabunPSK" w:hint="cs"/>
        <w:sz w:val="28"/>
        <w:cs/>
        <w:lang w:val="th-TH"/>
      </w:rPr>
      <w:t>11</w:t>
    </w:r>
    <w:r w:rsidRPr="001A6E67">
      <w:rPr>
        <w:rFonts w:ascii="TH SarabunPSK" w:hAnsi="TH SarabunPSK" w:cs="TH SarabunPSK" w:hint="cs"/>
        <w:sz w:val="28"/>
        <w:cs/>
        <w:lang w:val="th-TH"/>
      </w:rPr>
      <w:fldChar w:fldCharType="end"/>
    </w:r>
  </w:p>
  <w:p w14:paraId="5AFEE91F" w14:textId="606D9803" w:rsidR="004C5F83" w:rsidRPr="00F0768E" w:rsidRDefault="00F0768E" w:rsidP="00F0768E">
    <w:pPr>
      <w:pStyle w:val="ad"/>
      <w:ind w:hanging="142"/>
      <w:jc w:val="cen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วารสาร มจร.หริ</w:t>
    </w:r>
    <w:proofErr w:type="spellStart"/>
    <w:r>
      <w:rPr>
        <w:rFonts w:ascii="TH SarabunPSK" w:hAnsi="TH SarabunPSK" w:cs="TH SarabunPSK"/>
        <w:sz w:val="28"/>
        <w:cs/>
      </w:rPr>
      <w:t>ภุญ</w:t>
    </w:r>
    <w:proofErr w:type="spellEnd"/>
    <w:r>
      <w:rPr>
        <w:rFonts w:ascii="TH SarabunPSK" w:hAnsi="TH SarabunPSK" w:cs="TH SarabunPSK"/>
        <w:sz w:val="28"/>
        <w:cs/>
      </w:rPr>
      <w:t>ชัยปริทรรศน์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</w:rPr>
      <w:t>Vol</w:t>
    </w:r>
    <w:r>
      <w:rPr>
        <w:rFonts w:ascii="TH SarabunPSK" w:hAnsi="TH SarabunPSK" w:cs="TH SarabunPSK"/>
        <w:sz w:val="28"/>
        <w:cs/>
      </w:rPr>
      <w:t>.10</w:t>
    </w:r>
    <w:r>
      <w:rPr>
        <w:rFonts w:ascii="TH SarabunPSK" w:hAnsi="TH SarabunPSK" w:cs="TH SarabunPSK"/>
        <w:sz w:val="28"/>
      </w:rPr>
      <w:t xml:space="preserve">  No</w:t>
    </w:r>
    <w:r>
      <w:rPr>
        <w:rFonts w:ascii="TH SarabunPSK" w:hAnsi="TH SarabunPSK" w:cs="TH SarabunPSK"/>
        <w:sz w:val="28"/>
        <w:cs/>
      </w:rPr>
      <w:t>.1</w:t>
    </w:r>
    <w:r>
      <w:rPr>
        <w:rFonts w:ascii="TH SarabunPSK" w:hAnsi="TH SarabunPSK" w:cs="TH SarabunPSK"/>
        <w:sz w:val="28"/>
      </w:rPr>
      <w:t xml:space="preserve"> January </w:t>
    </w:r>
    <w:r>
      <w:rPr>
        <w:rFonts w:ascii="TH SarabunPSK" w:hAnsi="TH SarabunPSK" w:cs="TH SarabunPSK"/>
        <w:sz w:val="28"/>
        <w:cs/>
      </w:rPr>
      <w:t xml:space="preserve">- </w:t>
    </w:r>
    <w:r>
      <w:rPr>
        <w:rFonts w:ascii="TH SarabunPSK" w:hAnsi="TH SarabunPSK" w:cs="TH SarabunPSK"/>
        <w:sz w:val="28"/>
      </w:rPr>
      <w:t xml:space="preserve">March </w:t>
    </w:r>
    <w:r>
      <w:rPr>
        <w:rFonts w:ascii="TH SarabunPSK" w:hAnsi="TH SarabunPSK" w:cs="TH SarabunPSK"/>
        <w:sz w:val="28"/>
        <w:cs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B2A8" w14:textId="77777777" w:rsidR="00E163EA" w:rsidRDefault="00E163E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57EB72" w14:textId="77777777" w:rsidR="00E163EA" w:rsidRDefault="00E163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4A29" w14:textId="2C2277B9" w:rsidR="004C5F83" w:rsidRPr="00F0768E" w:rsidRDefault="00F0768E" w:rsidP="00F0768E">
    <w:pPr>
      <w:pStyle w:val="ab"/>
      <w:ind w:firstLine="0"/>
    </w:pPr>
    <w:r>
      <w:rPr>
        <w:rFonts w:ascii="TH SarabunPSK" w:hAnsi="TH SarabunPSK" w:cs="TH SarabunPSK"/>
        <w:sz w:val="28"/>
        <w:cs/>
      </w:rPr>
      <w:t xml:space="preserve">ปีที่ 10 ฉบับที่ 1 มกราคม – มีนาคม 2569                                    </w:t>
    </w:r>
    <w:r>
      <w:rPr>
        <w:rFonts w:ascii="TH SarabunPSK" w:hAnsi="TH SarabunPSK" w:cs="TH SarabunPSK"/>
        <w:sz w:val="28"/>
      </w:rPr>
      <w:t xml:space="preserve">Journal of MCU </w:t>
    </w:r>
    <w:proofErr w:type="spellStart"/>
    <w:r>
      <w:rPr>
        <w:rFonts w:ascii="TH SarabunPSK" w:hAnsi="TH SarabunPSK" w:cs="TH SarabunPSK"/>
        <w:sz w:val="28"/>
      </w:rPr>
      <w:t>Haripunchai</w:t>
    </w:r>
    <w:proofErr w:type="spellEnd"/>
    <w:r>
      <w:rPr>
        <w:rFonts w:ascii="TH SarabunPSK" w:hAnsi="TH SarabunPSK" w:cs="TH SarabunPSK"/>
        <w:sz w:val="28"/>
      </w:rPr>
      <w:t xml:space="preserve">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9B"/>
    <w:rsid w:val="000017AC"/>
    <w:rsid w:val="00060449"/>
    <w:rsid w:val="001A6E67"/>
    <w:rsid w:val="002A56F7"/>
    <w:rsid w:val="004C5F83"/>
    <w:rsid w:val="00647187"/>
    <w:rsid w:val="0070024A"/>
    <w:rsid w:val="00753A2C"/>
    <w:rsid w:val="00857745"/>
    <w:rsid w:val="00AC549B"/>
    <w:rsid w:val="00BB2238"/>
    <w:rsid w:val="00D7321B"/>
    <w:rsid w:val="00DF5F9A"/>
    <w:rsid w:val="00E163EA"/>
    <w:rsid w:val="00F0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628E"/>
  <w15:docId w15:val="{14954482-6248-4DAA-94E3-A02D1AFD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20"/>
        <w:ind w:firstLine="992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next w:val="7"/>
    <w:uiPriority w:val="9"/>
    <w:qFormat/>
    <w:pPr>
      <w:keepNext/>
      <w:keepLines/>
      <w:suppressAutoHyphens/>
      <w:spacing w:before="720" w:after="0"/>
      <w:ind w:firstLine="0"/>
      <w:jc w:val="center"/>
      <w:outlineLvl w:val="0"/>
    </w:pPr>
    <w:rPr>
      <w:rFonts w:ascii="TH SarabunPSK" w:eastAsia="TH SarabunPSK" w:hAnsi="TH SarabunPSK" w:cs="TH SarabunPSK"/>
      <w:b/>
      <w:bCs/>
      <w:sz w:val="40"/>
      <w:szCs w:val="40"/>
    </w:rPr>
  </w:style>
  <w:style w:type="paragraph" w:styleId="2">
    <w:name w:val="heading 2"/>
    <w:next w:val="5175"/>
    <w:uiPriority w:val="9"/>
    <w:semiHidden/>
    <w:unhideWhenUsed/>
    <w:qFormat/>
    <w:pPr>
      <w:keepNext/>
      <w:keepLines/>
      <w:suppressAutoHyphens/>
      <w:spacing w:before="240" w:after="0"/>
      <w:ind w:firstLine="0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paragraph" w:styleId="3">
    <w:name w:val="heading 3"/>
    <w:next w:val="5175"/>
    <w:uiPriority w:val="9"/>
    <w:semiHidden/>
    <w:unhideWhenUsed/>
    <w:qFormat/>
    <w:pPr>
      <w:keepNext/>
      <w:keepLines/>
      <w:suppressAutoHyphens/>
      <w:spacing w:before="120" w:after="0"/>
      <w:outlineLvl w:val="2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4">
    <w:name w:val="heading 4"/>
    <w:next w:val="625"/>
    <w:uiPriority w:val="9"/>
    <w:semiHidden/>
    <w:unhideWhenUsed/>
    <w:qFormat/>
    <w:pPr>
      <w:keepNext/>
      <w:keepLines/>
      <w:suppressAutoHyphens/>
      <w:spacing w:before="120" w:after="0"/>
      <w:ind w:firstLine="1418"/>
      <w:outlineLvl w:val="3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.ชื่อบท"/>
    <w:next w:val="7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8Char">
    <w:name w:val="8.ชื่อบท Char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paragraph" w:customStyle="1" w:styleId="10">
    <w:name w:val="1.บรรณานุกรม"/>
    <w:next w:val="a"/>
    <w:pPr>
      <w:suppressAutoHyphens/>
      <w:spacing w:after="0"/>
      <w:ind w:left="992" w:hanging="992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1Char">
    <w:name w:val="1.บรรณานุกรม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7">
    <w:name w:val="7.บรรทัดปกติ"/>
    <w:next w:val="5175"/>
    <w:pPr>
      <w:suppressAutoHyphens/>
      <w:spacing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11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30">
    <w:name w:val="3.จัดภาพ/ตาราง"/>
    <w:next w:val="5175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3Char">
    <w:name w:val="3.จัดภาพ/ตาราง Char"/>
    <w:basedOn w:val="7Char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625">
    <w:name w:val="6.ย่อหน้า2.5"/>
    <w:pPr>
      <w:suppressAutoHyphens/>
      <w:spacing w:before="120" w:after="0"/>
      <w:ind w:firstLine="1418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625Char">
    <w:name w:val="6.ย่อหน้า2.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43">
    <w:name w:val="4.อ้างอิง&gt;3บรรทัด"/>
    <w:next w:val="5175"/>
    <w:pPr>
      <w:suppressAutoHyphens/>
      <w:spacing w:before="120" w:after="0"/>
      <w:ind w:left="510" w:firstLine="227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43Char">
    <w:name w:val="4.อ้างอิง&gt;3บรรทัด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pPr>
      <w:suppressAutoHyphens/>
      <w:spacing w:before="120"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20">
    <w:name w:val="2.เชิงอรรถ"/>
    <w:basedOn w:val="a3"/>
  </w:style>
  <w:style w:type="character" w:customStyle="1" w:styleId="2Char">
    <w:name w:val="2.เชิงอรรถ Char"/>
    <w:basedOn w:val="a4"/>
    <w:rPr>
      <w:rFonts w:ascii="TH SarabunPSK" w:eastAsia="TH SarabunPSK" w:hAnsi="TH SarabunPSK" w:cs="TH SarabunPSK"/>
      <w:sz w:val="28"/>
    </w:rPr>
  </w:style>
  <w:style w:type="paragraph" w:styleId="a3">
    <w:name w:val="footnote text"/>
    <w:pPr>
      <w:suppressAutoHyphens/>
      <w:spacing w:after="0"/>
    </w:pPr>
    <w:rPr>
      <w:rFonts w:ascii="TH SarabunPSK" w:eastAsia="TH SarabunPSK" w:hAnsi="TH SarabunPSK" w:cs="TH SarabunPSK"/>
      <w:sz w:val="28"/>
    </w:rPr>
  </w:style>
  <w:style w:type="character" w:customStyle="1" w:styleId="a4">
    <w:name w:val="ข้อความเชิงอรรถ อักขระ"/>
    <w:basedOn w:val="a0"/>
    <w:rPr>
      <w:rFonts w:ascii="TH SarabunPSK" w:eastAsia="TH SarabunPSK" w:hAnsi="TH SarabunPSK" w:cs="TH SarabunPSK"/>
      <w:sz w:val="28"/>
    </w:rPr>
  </w:style>
  <w:style w:type="character" w:customStyle="1" w:styleId="11">
    <w:name w:val="หัวเรื่อง 1 อักขระ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21">
    <w:name w:val="หัวเรื่อง 2 อักขระ"/>
    <w:basedOn w:val="a0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31">
    <w:name w:val="หัวเรื่อง 3 อักขระ"/>
    <w:basedOn w:val="a0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rPr>
      <w:rFonts w:ascii="TH SarabunPSK" w:eastAsia="TH SarabunPSK" w:hAnsi="TH SarabunPSK" w:cs="TH SarabunPSK"/>
      <w:sz w:val="32"/>
      <w:szCs w:val="32"/>
    </w:rPr>
  </w:style>
  <w:style w:type="character" w:styleId="a5">
    <w:name w:val="Strong"/>
    <w:rPr>
      <w:b/>
      <w:bCs/>
      <w:spacing w:val="0"/>
    </w:rPr>
  </w:style>
  <w:style w:type="paragraph" w:styleId="a6">
    <w:name w:val="No Spacing"/>
    <w:basedOn w:val="a"/>
    <w:pPr>
      <w:spacing w:after="0"/>
      <w:ind w:firstLine="0"/>
    </w:pPr>
    <w:rPr>
      <w:rFonts w:eastAsia="Times New Roman"/>
      <w:szCs w:val="22"/>
    </w:rPr>
  </w:style>
  <w:style w:type="character" w:customStyle="1" w:styleId="a7">
    <w:name w:val="ไม่มีการเว้นระยะห่าง อักขระ"/>
    <w:basedOn w:val="a0"/>
    <w:rPr>
      <w:rFonts w:ascii="Calibri" w:eastAsia="Times New Roman" w:hAnsi="Calibri" w:cs="Cordia New"/>
      <w:szCs w:val="22"/>
    </w:rPr>
  </w:style>
  <w:style w:type="paragraph" w:styleId="a8">
    <w:name w:val="List Paragraph"/>
    <w:basedOn w:val="a"/>
    <w:pPr>
      <w:spacing w:before="120" w:after="0"/>
      <w:ind w:left="720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TOC Heading"/>
    <w:basedOn w:val="1"/>
    <w:next w:val="a"/>
    <w:pPr>
      <w:keepNext w:val="0"/>
      <w:keepLines w:val="0"/>
      <w:pBdr>
        <w:bottom w:val="single" w:sz="12" w:space="1" w:color="365F91"/>
      </w:pBdr>
      <w:spacing w:before="600" w:after="80"/>
      <w:jc w:val="left"/>
    </w:pPr>
    <w:rPr>
      <w:rFonts w:ascii="Cambria" w:eastAsia="Times New Roman" w:hAnsi="Cambria" w:cs="Angsana New"/>
      <w:color w:val="365F91"/>
      <w:sz w:val="24"/>
      <w:szCs w:val="24"/>
      <w:lang w:bidi="en-US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head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c">
    <w:name w:val="หัวกระดาษ อักขระ"/>
    <w:basedOn w:val="a0"/>
    <w:uiPriority w:val="99"/>
  </w:style>
  <w:style w:type="paragraph" w:styleId="ad">
    <w:name w:val="foot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e">
    <w:name w:val="ท้ายกระดาษ อักขระ"/>
    <w:basedOn w:val="a0"/>
    <w:uiPriority w:val="99"/>
  </w:style>
  <w:style w:type="character" w:customStyle="1" w:styleId="fontstyle01">
    <w:name w:val="fontstyle01"/>
    <w:basedOn w:val="a0"/>
    <w:rPr>
      <w:rFonts w:ascii="DB Surawong X" w:hAnsi="DB Surawong X"/>
      <w:b w:val="0"/>
      <w:bCs w:val="0"/>
      <w:i w:val="0"/>
      <w:iCs w:val="0"/>
      <w:color w:val="31849B"/>
      <w:sz w:val="28"/>
      <w:szCs w:val="28"/>
    </w:rPr>
  </w:style>
  <w:style w:type="character" w:customStyle="1" w:styleId="fontstyle21">
    <w:name w:val="fontstyle2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Pr>
      <w:rFonts w:ascii="TH SarabunPSK" w:hAnsi="TH SarabunPSK" w:cs="TH SarabunPSK"/>
      <w:b w:val="0"/>
      <w:bCs w:val="0"/>
      <w:i/>
      <w:iCs/>
      <w:color w:val="000000"/>
      <w:sz w:val="30"/>
      <w:szCs w:val="30"/>
    </w:r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5079</Words>
  <Characters>28954</Characters>
  <Application>Microsoft Office Word</Application>
  <DocSecurity>0</DocSecurity>
  <Lines>241</Lines>
  <Paragraphs>67</Paragraphs>
  <ScaleCrop>false</ScaleCrop>
  <Company/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User_Win10x64</dc:creator>
  <dc:description/>
  <cp:lastModifiedBy>ACER</cp:lastModifiedBy>
  <cp:revision>7</cp:revision>
  <cp:lastPrinted>2025-03-01T01:56:00Z</cp:lastPrinted>
  <dcterms:created xsi:type="dcterms:W3CDTF">2025-08-27T08:57:00Z</dcterms:created>
  <dcterms:modified xsi:type="dcterms:W3CDTF">2026-03-30T14:16:00Z</dcterms:modified>
</cp:coreProperties>
</file>